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E377C" w:rsidRDefault="00BE377C">
      <w:pPr>
        <w:pStyle w:val="normal0"/>
      </w:pPr>
      <w:bookmarkStart w:id="0" w:name="_gjdgxs" w:colFirst="0" w:colLast="0"/>
      <w:bookmarkStart w:id="1" w:name="_GoBack"/>
      <w:bookmarkEnd w:id="0"/>
      <w:bookmarkEnd w:id="1"/>
    </w:p>
    <w:p w:rsidR="00BE377C" w:rsidRDefault="00BE377C">
      <w:pPr>
        <w:pStyle w:val="normal0"/>
        <w:spacing w:line="293" w:lineRule="auto"/>
        <w:ind w:left="1440" w:right="1855" w:firstLine="720"/>
        <w:jc w:val="center"/>
      </w:pPr>
    </w:p>
    <w:p w:rsidR="00BE377C" w:rsidRDefault="00BE377C">
      <w:pPr>
        <w:pStyle w:val="normal0"/>
        <w:spacing w:line="293" w:lineRule="auto"/>
        <w:ind w:left="1440" w:right="1855" w:firstLine="720"/>
        <w:jc w:val="center"/>
      </w:pPr>
    </w:p>
    <w:p w:rsidR="00BE377C" w:rsidRDefault="00BE377C">
      <w:pPr>
        <w:pStyle w:val="normal0"/>
        <w:spacing w:line="293" w:lineRule="auto"/>
        <w:ind w:left="1440" w:right="1855" w:firstLine="720"/>
        <w:jc w:val="center"/>
      </w:pPr>
    </w:p>
    <w:p w:rsidR="00BE377C" w:rsidRDefault="00BE377C">
      <w:pPr>
        <w:pStyle w:val="normal0"/>
        <w:spacing w:line="293" w:lineRule="auto"/>
        <w:ind w:left="1440" w:right="1855" w:firstLine="720"/>
        <w:jc w:val="center"/>
      </w:pPr>
    </w:p>
    <w:p w:rsidR="00BE377C" w:rsidRDefault="00B430BE">
      <w:pPr>
        <w:pStyle w:val="normal0"/>
        <w:spacing w:line="293" w:lineRule="auto"/>
        <w:ind w:left="1440" w:right="1855" w:firstLine="720"/>
        <w:jc w:val="center"/>
      </w:pPr>
      <w:r>
        <w:rPr>
          <w:noProof/>
        </w:rPr>
        <w:drawing>
          <wp:inline distT="0" distB="0" distL="0" distR="0">
            <wp:extent cx="3063461" cy="927100"/>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3063461" cy="927100"/>
                    </a:xfrm>
                    <a:prstGeom prst="rect">
                      <a:avLst/>
                    </a:prstGeom>
                    <a:ln/>
                  </pic:spPr>
                </pic:pic>
              </a:graphicData>
            </a:graphic>
          </wp:inline>
        </w:drawing>
      </w:r>
    </w:p>
    <w:p w:rsidR="00BE377C" w:rsidRDefault="00BE377C">
      <w:pPr>
        <w:pStyle w:val="normal0"/>
        <w:spacing w:line="293" w:lineRule="auto"/>
        <w:ind w:left="1440" w:right="1855" w:firstLine="720"/>
        <w:jc w:val="center"/>
      </w:pPr>
    </w:p>
    <w:p w:rsidR="00BE377C" w:rsidRDefault="00BE377C">
      <w:pPr>
        <w:pStyle w:val="normal0"/>
        <w:spacing w:line="293" w:lineRule="auto"/>
        <w:ind w:left="1440" w:right="1855" w:firstLine="720"/>
        <w:jc w:val="center"/>
      </w:pPr>
    </w:p>
    <w:p w:rsidR="00BE377C" w:rsidRDefault="00B430BE">
      <w:pPr>
        <w:pStyle w:val="normal0"/>
        <w:jc w:val="center"/>
      </w:pPr>
      <w:r>
        <w:rPr>
          <w:b/>
          <w:sz w:val="36"/>
          <w:szCs w:val="36"/>
        </w:rPr>
        <w:t>Measurement and Verification Plan</w:t>
      </w:r>
    </w:p>
    <w:p w:rsidR="00BE377C" w:rsidRDefault="00B430BE">
      <w:pPr>
        <w:pStyle w:val="normal0"/>
        <w:jc w:val="center"/>
        <w:rPr>
          <w:b/>
          <w:sz w:val="36"/>
          <w:szCs w:val="36"/>
        </w:rPr>
      </w:pPr>
      <w:r>
        <w:rPr>
          <w:b/>
          <w:sz w:val="36"/>
          <w:szCs w:val="36"/>
        </w:rPr>
        <w:t>Template</w:t>
      </w:r>
    </w:p>
    <w:p w:rsidR="00BE377C" w:rsidRDefault="00B430BE">
      <w:pPr>
        <w:pStyle w:val="normal0"/>
        <w:jc w:val="center"/>
      </w:pPr>
      <w:r>
        <w:rPr>
          <w:b/>
          <w:sz w:val="36"/>
          <w:szCs w:val="36"/>
        </w:rPr>
        <w:t>Version 1.1</w:t>
      </w:r>
    </w:p>
    <w:p w:rsidR="00BE377C" w:rsidRDefault="00BE377C">
      <w:pPr>
        <w:pStyle w:val="normal0"/>
      </w:pPr>
    </w:p>
    <w:p w:rsidR="00BE377C" w:rsidRDefault="00BE377C">
      <w:pPr>
        <w:pStyle w:val="normal0"/>
      </w:pPr>
    </w:p>
    <w:p w:rsidR="00BE377C" w:rsidRDefault="00BE377C">
      <w:pPr>
        <w:pStyle w:val="Heading1"/>
        <w:contextualSpacing w:val="0"/>
      </w:pPr>
    </w:p>
    <w:p w:rsidR="00BE377C" w:rsidRDefault="00BE377C">
      <w:pPr>
        <w:pStyle w:val="Heading1"/>
        <w:contextualSpacing w:val="0"/>
      </w:pPr>
    </w:p>
    <w:p w:rsidR="00BE377C" w:rsidRDefault="00BE377C">
      <w:pPr>
        <w:pStyle w:val="Heading1"/>
        <w:contextualSpacing w:val="0"/>
      </w:pPr>
    </w:p>
    <w:p w:rsidR="00BE377C" w:rsidRDefault="00BE377C">
      <w:pPr>
        <w:pStyle w:val="normal0"/>
        <w:ind w:left="0"/>
      </w:pPr>
    </w:p>
    <w:p w:rsidR="00BE377C" w:rsidRDefault="00BE377C">
      <w:pPr>
        <w:pStyle w:val="normal0"/>
        <w:ind w:left="0"/>
      </w:pPr>
    </w:p>
    <w:p w:rsidR="00BE377C" w:rsidRDefault="00BE377C">
      <w:pPr>
        <w:pStyle w:val="normal0"/>
        <w:ind w:left="0"/>
      </w:pPr>
    </w:p>
    <w:p w:rsidR="00BE377C" w:rsidRDefault="00BE377C">
      <w:pPr>
        <w:pStyle w:val="normal0"/>
        <w:ind w:left="0"/>
      </w:pPr>
    </w:p>
    <w:p w:rsidR="00BE377C" w:rsidRDefault="00BE377C">
      <w:pPr>
        <w:pStyle w:val="normal0"/>
        <w:ind w:left="0"/>
      </w:pPr>
    </w:p>
    <w:p w:rsidR="00BE377C" w:rsidRDefault="00BE377C">
      <w:pPr>
        <w:pStyle w:val="normal0"/>
        <w:ind w:left="0"/>
      </w:pPr>
    </w:p>
    <w:p w:rsidR="00BE377C" w:rsidRDefault="00B430BE">
      <w:pPr>
        <w:pStyle w:val="Heading1"/>
        <w:ind w:left="0"/>
        <w:contextualSpacing w:val="0"/>
      </w:pPr>
      <w:bookmarkStart w:id="2" w:name="30j0zll" w:colFirst="0" w:colLast="0"/>
      <w:bookmarkEnd w:id="2"/>
      <w:r>
        <w:lastRenderedPageBreak/>
        <w:t>1.0</w:t>
      </w:r>
      <w:r>
        <w:tab/>
        <w:t>Introduction</w:t>
      </w:r>
    </w:p>
    <w:p w:rsidR="00BE377C" w:rsidRDefault="00B430BE">
      <w:pPr>
        <w:pStyle w:val="normal0"/>
        <w:keepNext/>
      </w:pPr>
      <w:r>
        <w:t>This Measurement and Verification (M&amp;V) plan describes in detail how energy savings will be quantified for NAME OF PROJECT. The M&amp;</w:t>
      </w:r>
      <w:r>
        <w:t>V plan presented here adheres to the specifications set forth in the International Performance Measurement and Verification Protocol (IPMVP) Core Concepts - 2014.</w:t>
      </w:r>
    </w:p>
    <w:p w:rsidR="00BE377C" w:rsidRDefault="00B430BE">
      <w:pPr>
        <w:pStyle w:val="normal0"/>
        <w:keepNext/>
      </w:pPr>
      <w:r>
        <w:t>M&amp;</w:t>
      </w:r>
      <w:r>
        <w:t>V involves the process of using measurements to reliably quantify actual energy savings from an energy savings project within a facility, a process, a building, or a building subsystem. M&amp;V may be used to verify that an energy efficiency project is achievi</w:t>
      </w:r>
      <w:r>
        <w:t>ng its intended savings. Energy savings represents the absence of energy use and cannot be directly measured. M&amp;V describes how savings are determined from measurements of energy use before and after implementation of an energy or water savings project, wi</w:t>
      </w:r>
      <w:r>
        <w:t>th appropriate adjustments made for changes in conditions. Such adjustments may be routine and expected, while others are non-routine and due to factors unrelated to the project.</w:t>
      </w:r>
    </w:p>
    <w:p w:rsidR="00BE377C" w:rsidRDefault="00B430BE">
      <w:pPr>
        <w:pStyle w:val="normal0"/>
        <w:keepNext/>
      </w:pPr>
      <w:r>
        <w:t>This M&amp;V Plan describes how baseline energy use is documented, how it varies,</w:t>
      </w:r>
      <w:r>
        <w:t xml:space="preserve"> and what factors are its primary drivers. The M&amp;V plan also describes how adjustments to baseline energy use are made for unexpected events, such as added equipment or loads, or other unforeseen events that materially affect energy use and savings.</w:t>
      </w:r>
    </w:p>
    <w:p w:rsidR="00BE377C" w:rsidRDefault="00B430BE">
      <w:pPr>
        <w:pStyle w:val="normal0"/>
        <w:keepNext/>
      </w:pPr>
      <w:r>
        <w:t>The M&amp;</w:t>
      </w:r>
      <w:r>
        <w:t>V Plan is required to document and describe the approach to quantifying savings, the key measurements required and computation methods, the timing of these activities, roles and responsibilities of involved parties, and the quality assurance requirements a</w:t>
      </w:r>
      <w:r>
        <w:t xml:space="preserve">ssociated with the process. </w:t>
      </w:r>
    </w:p>
    <w:p w:rsidR="00BE377C" w:rsidRDefault="00BE377C">
      <w:pPr>
        <w:pStyle w:val="normal0"/>
        <w:keepNext/>
      </w:pPr>
    </w:p>
    <w:p w:rsidR="00BE377C" w:rsidRDefault="00B430BE">
      <w:pPr>
        <w:pStyle w:val="Heading1"/>
        <w:contextualSpacing w:val="0"/>
      </w:pPr>
      <w:bookmarkStart w:id="3" w:name="1fob9te" w:colFirst="0" w:colLast="0"/>
      <w:bookmarkEnd w:id="3"/>
      <w:r>
        <w:t>2.0</w:t>
      </w:r>
      <w:r>
        <w:tab/>
        <w:t>Project Description</w:t>
      </w:r>
    </w:p>
    <w:p w:rsidR="00BE377C" w:rsidRDefault="00B430BE">
      <w:pPr>
        <w:pStyle w:val="normal0"/>
        <w:keepNext/>
      </w:pPr>
      <w:r>
        <w:t>[[Provide a general description of the project. This can be copied from an Energy Audit Report or similar document.]]</w:t>
      </w:r>
    </w:p>
    <w:p w:rsidR="00BE377C" w:rsidRDefault="00B430BE">
      <w:pPr>
        <w:pStyle w:val="Heading2"/>
        <w:contextualSpacing w:val="0"/>
      </w:pPr>
      <w:bookmarkStart w:id="4" w:name="3znysh7" w:colFirst="0" w:colLast="0"/>
      <w:bookmarkEnd w:id="4"/>
      <w:r>
        <w:t>2.1</w:t>
      </w:r>
      <w:r>
        <w:tab/>
        <w:t>Energy Conservation Measures</w:t>
      </w:r>
    </w:p>
    <w:p w:rsidR="00BE377C" w:rsidRDefault="00B430BE">
      <w:pPr>
        <w:pStyle w:val="normal0"/>
      </w:pPr>
      <w:r>
        <w:t>[[Add a table listing the ECMs and estimated saving</w:t>
      </w:r>
      <w:r>
        <w:t>s in energy units and dollars.]]</w:t>
      </w:r>
    </w:p>
    <w:p w:rsidR="00BE377C" w:rsidRDefault="00B430BE">
      <w:pPr>
        <w:pStyle w:val="normal0"/>
      </w:pPr>
      <w:r>
        <w:t xml:space="preserve">[[OPTIONAL: add brief descriptions of each ECM.]] </w:t>
      </w:r>
    </w:p>
    <w:p w:rsidR="00BE377C" w:rsidRDefault="00BE377C">
      <w:pPr>
        <w:pStyle w:val="normal0"/>
      </w:pPr>
    </w:p>
    <w:p w:rsidR="00BE377C" w:rsidRDefault="00B430BE">
      <w:pPr>
        <w:pStyle w:val="Heading1"/>
        <w:contextualSpacing w:val="0"/>
      </w:pPr>
      <w:bookmarkStart w:id="5" w:name="2et92p0" w:colFirst="0" w:colLast="0"/>
      <w:bookmarkEnd w:id="5"/>
      <w:r>
        <w:t>3.0</w:t>
      </w:r>
      <w:r>
        <w:tab/>
        <w:t>Measurement and Verification</w:t>
      </w:r>
    </w:p>
    <w:p w:rsidR="00BE377C" w:rsidRDefault="00B430BE">
      <w:pPr>
        <w:pStyle w:val="Heading2"/>
        <w:contextualSpacing w:val="0"/>
      </w:pPr>
      <w:bookmarkStart w:id="6" w:name="tyjcwt" w:colFirst="0" w:colLast="0"/>
      <w:bookmarkEnd w:id="6"/>
      <w:r>
        <w:t>3.1</w:t>
      </w:r>
      <w:r>
        <w:tab/>
        <w:t>IPMVP Option and Measurement Boundary</w:t>
      </w:r>
    </w:p>
    <w:p w:rsidR="00BE377C" w:rsidRDefault="00B430BE">
      <w:pPr>
        <w:pStyle w:val="normal0"/>
      </w:pPr>
      <w:r>
        <w:t xml:space="preserve">IPMVP Option C, </w:t>
      </w:r>
      <w:r>
        <w:rPr>
          <w:i/>
        </w:rPr>
        <w:t>Whole Facility</w:t>
      </w:r>
      <w:r>
        <w:t xml:space="preserve"> will be used for savings determination. Option C was </w:t>
      </w:r>
      <w:proofErr w:type="gramStart"/>
      <w:r>
        <w:t>selected</w:t>
      </w:r>
      <w:proofErr w:type="gramEnd"/>
      <w:r>
        <w:t xml:space="preserve"> bec</w:t>
      </w:r>
      <w:r>
        <w:t xml:space="preserve">ause multiple energy conservation measures (ECMs) are included in the project, and may have interactive effects. This approach conforms </w:t>
      </w:r>
      <w:proofErr w:type="gramStart"/>
      <w:r>
        <w:t>with</w:t>
      </w:r>
      <w:proofErr w:type="gramEnd"/>
      <w:r>
        <w:t xml:space="preserve"> the Investor Confidence Project (ICP) Large and Standard Energy Efficiency Protocols.</w:t>
      </w:r>
    </w:p>
    <w:p w:rsidR="00BE377C" w:rsidRDefault="00B430BE">
      <w:pPr>
        <w:pStyle w:val="normal0"/>
      </w:pPr>
      <w:r>
        <w:lastRenderedPageBreak/>
        <w:t>The main building utility met</w:t>
      </w:r>
      <w:r>
        <w:t>ers will be used to determine savings: the natural gas meter and the main electricity meter. These meters account for all energy use of the facility.</w:t>
      </w:r>
    </w:p>
    <w:p w:rsidR="00BE377C" w:rsidRDefault="00B430BE">
      <w:pPr>
        <w:pStyle w:val="Heading2"/>
        <w:contextualSpacing w:val="0"/>
      </w:pPr>
      <w:bookmarkStart w:id="7" w:name="3dy6vkm" w:colFirst="0" w:colLast="0"/>
      <w:bookmarkEnd w:id="7"/>
      <w:r>
        <w:t>3.2</w:t>
      </w:r>
      <w:r>
        <w:tab/>
        <w:t>Baseline Period Energy and Conditions</w:t>
      </w:r>
    </w:p>
    <w:p w:rsidR="00BE377C" w:rsidRDefault="00B430BE">
      <w:pPr>
        <w:pStyle w:val="normal0"/>
      </w:pPr>
      <w:r>
        <w:t xml:space="preserve">The baseline period selected involves the 12 months immediately </w:t>
      </w:r>
      <w:r>
        <w:t>before the decision to implement the ECMs (BASELINE PERIOD DATES). The baseline energy data for each meter are shown in Appendix A. Key conditions during this baseline period that may change in the reporting period were recorded as shown in Appendix B. The</w:t>
      </w:r>
      <w:r>
        <w:t>se conditions, if different in the reporting period from these baseline conditions, may necessitate non-routine adjustments to the baseline energy use.</w:t>
      </w:r>
    </w:p>
    <w:p w:rsidR="00BE377C" w:rsidRDefault="00B430BE">
      <w:pPr>
        <w:pStyle w:val="Heading2"/>
        <w:spacing w:line="242" w:lineRule="auto"/>
        <w:ind w:left="500" w:right="340" w:hanging="360"/>
        <w:contextualSpacing w:val="0"/>
        <w:jc w:val="both"/>
      </w:pPr>
      <w:bookmarkStart w:id="8" w:name="1t3h5sf" w:colFirst="0" w:colLast="0"/>
      <w:bookmarkEnd w:id="8"/>
      <w:r>
        <w:t>3.3</w:t>
      </w:r>
      <w:r>
        <w:tab/>
      </w:r>
      <w:r>
        <w:tab/>
        <w:t>Reporting Period</w:t>
      </w:r>
    </w:p>
    <w:p w:rsidR="00BE377C" w:rsidRDefault="00B430BE">
      <w:pPr>
        <w:pStyle w:val="normal0"/>
      </w:pPr>
      <w:r>
        <w:t>Annual reporting of cost avoidance will be performed.</w:t>
      </w:r>
    </w:p>
    <w:p w:rsidR="00BE377C" w:rsidRDefault="00B430BE">
      <w:pPr>
        <w:pStyle w:val="Heading2"/>
        <w:contextualSpacing w:val="0"/>
      </w:pPr>
      <w:bookmarkStart w:id="9" w:name="4d34og8" w:colFirst="0" w:colLast="0"/>
      <w:bookmarkEnd w:id="9"/>
      <w:r>
        <w:t>3.4</w:t>
      </w:r>
      <w:r>
        <w:tab/>
        <w:t>Basis for Adjustment</w:t>
      </w:r>
    </w:p>
    <w:p w:rsidR="00BE377C" w:rsidRDefault="00B430BE">
      <w:pPr>
        <w:pStyle w:val="normal0"/>
      </w:pPr>
      <w:r>
        <w:t>Sav</w:t>
      </w:r>
      <w:r>
        <w:t>ings are to be reported as “cost avoidance,” under reporting period conditions. Baseline period energy will be adjusted to reporting period conditions, using the following IPMVP equation:</w:t>
      </w:r>
    </w:p>
    <w:p w:rsidR="00BE377C" w:rsidRDefault="00B430BE">
      <w:pPr>
        <w:pStyle w:val="normal0"/>
      </w:pPr>
      <w:r>
        <w:rPr>
          <w:b/>
        </w:rPr>
        <w:t>Equation 1</w:t>
      </w:r>
    </w:p>
    <w:p w:rsidR="00BE377C" w:rsidRDefault="00B430BE">
      <w:pPr>
        <w:pStyle w:val="normal0"/>
        <w:jc w:val="center"/>
      </w:pPr>
      <w:r>
        <w:t>Avoided Energy Use (or Savings) = Baseline Energy (+/- Ro</w:t>
      </w:r>
      <w:r>
        <w:t>utine Adjustments to reporting-period conditions +/- Non-Routine Adjustments to reporting-period conditions) - Report Period Energy</w:t>
      </w:r>
    </w:p>
    <w:p w:rsidR="00BE377C" w:rsidRDefault="00B430BE">
      <w:pPr>
        <w:pStyle w:val="Heading2"/>
        <w:contextualSpacing w:val="0"/>
      </w:pPr>
      <w:bookmarkStart w:id="10" w:name="2s8eyo1" w:colFirst="0" w:colLast="0"/>
      <w:bookmarkEnd w:id="10"/>
      <w:r>
        <w:t>3.5</w:t>
      </w:r>
      <w:r>
        <w:tab/>
        <w:t>Analysis Procedures</w:t>
      </w:r>
    </w:p>
    <w:p w:rsidR="00BE377C" w:rsidRDefault="00B430BE">
      <w:pPr>
        <w:pStyle w:val="normal0"/>
      </w:pPr>
      <w:r>
        <w:t xml:space="preserve">The energy and demand relationships with heating </w:t>
      </w:r>
      <w:proofErr w:type="gramStart"/>
      <w:r>
        <w:t>degree days</w:t>
      </w:r>
      <w:proofErr w:type="gramEnd"/>
      <w:r>
        <w:t xml:space="preserve"> were examined for the heating season, a</w:t>
      </w:r>
      <w:r>
        <w:t>nd cooling degree days for the cooling season, on all utility accounts using regression analysis. For gas and electrical consumption, the base temperatures selected for counting heating and cooling degree days were the outdoor temperatures which yielded th</w:t>
      </w:r>
      <w:r>
        <w:t>e best R-squared in the regression analysis.</w:t>
      </w:r>
    </w:p>
    <w:p w:rsidR="00BE377C" w:rsidRDefault="00B430BE">
      <w:pPr>
        <w:pStyle w:val="normal0"/>
      </w:pPr>
      <w:r>
        <w:t xml:space="preserve">Appendix A shows the baseline analysis of the utility meters. </w:t>
      </w:r>
      <w:r>
        <w:rPr>
          <w:sz w:val="10"/>
          <w:szCs w:val="10"/>
        </w:rPr>
        <w:t xml:space="preserve"> </w:t>
      </w:r>
    </w:p>
    <w:p w:rsidR="00BE377C" w:rsidRDefault="00B430BE">
      <w:pPr>
        <w:pStyle w:val="normal0"/>
        <w:keepNext/>
        <w:spacing w:line="218" w:lineRule="auto"/>
      </w:pPr>
      <w:r>
        <w:rPr>
          <w:b/>
        </w:rPr>
        <w:t xml:space="preserve"> Table 1 Regression Analysis Summary</w:t>
      </w:r>
    </w:p>
    <w:p w:rsidR="00BE377C" w:rsidRDefault="00B430BE">
      <w:pPr>
        <w:pStyle w:val="normal0"/>
        <w:keepNext/>
        <w:spacing w:line="130" w:lineRule="auto"/>
      </w:pPr>
      <w:r>
        <w:t xml:space="preserve">Routine Adjustments will be carried out based on the OpenEEmeter platform and associated open </w:t>
      </w:r>
      <w:proofErr w:type="gramStart"/>
      <w:r>
        <w:t>methods which</w:t>
      </w:r>
      <w:proofErr w:type="gramEnd"/>
      <w:r>
        <w:t xml:space="preserve"> can be found at: </w:t>
      </w:r>
      <w:hyperlink r:id="rId9">
        <w:r>
          <w:rPr>
            <w:color w:val="1155CC"/>
            <w:u w:val="single"/>
          </w:rPr>
          <w:t>https://www.openee.io/open-source/how-it-works</w:t>
        </w:r>
      </w:hyperlink>
      <w:r>
        <w:t>.</w:t>
      </w:r>
    </w:p>
    <w:p w:rsidR="00BE377C" w:rsidRDefault="00B430BE">
      <w:pPr>
        <w:pStyle w:val="normal0"/>
        <w:keepNext/>
        <w:spacing w:line="196" w:lineRule="auto"/>
        <w:rPr>
          <w:b/>
        </w:rPr>
      </w:pPr>
      <w:r>
        <w:rPr>
          <w:b/>
        </w:rPr>
        <w:t xml:space="preserve"> </w:t>
      </w:r>
      <w:bookmarkStart w:id="11" w:name="17dp8vu" w:colFirst="0" w:colLast="0"/>
      <w:bookmarkEnd w:id="11"/>
      <w:r>
        <w:rPr>
          <w:b/>
        </w:rPr>
        <w:t>3.6</w:t>
      </w:r>
      <w:r>
        <w:rPr>
          <w:b/>
        </w:rPr>
        <w:tab/>
        <w:t>Energy Price</w:t>
      </w:r>
      <w:r>
        <w:rPr>
          <w:b/>
        </w:rPr>
        <w:t>s</w:t>
      </w:r>
    </w:p>
    <w:p w:rsidR="00BE377C" w:rsidRDefault="00B430BE">
      <w:pPr>
        <w:pStyle w:val="normal0"/>
      </w:pPr>
      <w:r>
        <w:t>Reporting of cost avoidance will use the then current rate from each utility account. Prices will be modified each time the utility price schedules change.</w:t>
      </w:r>
    </w:p>
    <w:p w:rsidR="00BE377C" w:rsidRDefault="00B430BE">
      <w:pPr>
        <w:pStyle w:val="Heading2"/>
        <w:contextualSpacing w:val="0"/>
        <w:rPr>
          <w:sz w:val="22"/>
          <w:szCs w:val="22"/>
        </w:rPr>
      </w:pPr>
      <w:bookmarkStart w:id="12" w:name="3rdcrjn" w:colFirst="0" w:colLast="0"/>
      <w:bookmarkEnd w:id="12"/>
      <w:r>
        <w:rPr>
          <w:sz w:val="22"/>
          <w:szCs w:val="22"/>
        </w:rPr>
        <w:t>3.7</w:t>
      </w:r>
      <w:r>
        <w:rPr>
          <w:sz w:val="22"/>
          <w:szCs w:val="22"/>
        </w:rPr>
        <w:tab/>
        <w:t>Meter Specifications</w:t>
      </w:r>
    </w:p>
    <w:p w:rsidR="00BE377C" w:rsidRDefault="00B430BE">
      <w:pPr>
        <w:pStyle w:val="normal0"/>
      </w:pPr>
      <w:r>
        <w:t>Utility company meters used for billing are the only meters used.</w:t>
      </w:r>
    </w:p>
    <w:p w:rsidR="00BE377C" w:rsidRDefault="00B430BE">
      <w:pPr>
        <w:pStyle w:val="Heading2"/>
        <w:contextualSpacing w:val="0"/>
      </w:pPr>
      <w:bookmarkStart w:id="13" w:name="26in1rg" w:colFirst="0" w:colLast="0"/>
      <w:bookmarkEnd w:id="13"/>
      <w:r>
        <w:lastRenderedPageBreak/>
        <w:t>3.8</w:t>
      </w:r>
      <w:r>
        <w:tab/>
      </w:r>
      <w:r>
        <w:t>Responsibilities</w:t>
      </w:r>
    </w:p>
    <w:p w:rsidR="00BE377C" w:rsidRDefault="00B430BE">
      <w:pPr>
        <w:pStyle w:val="normal0"/>
        <w:keepNext/>
        <w:spacing w:line="196" w:lineRule="auto"/>
      </w:pPr>
      <w:r>
        <w:rPr>
          <w:b/>
        </w:rPr>
        <w:t>Table 3 M&amp;V Roles and Responsibilities</w:t>
      </w:r>
    </w:p>
    <w:tbl>
      <w:tblPr>
        <w:tblStyle w:val="a"/>
        <w:tblW w:w="9390" w:type="dxa"/>
        <w:tblInd w:w="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80"/>
        <w:gridCol w:w="4065"/>
        <w:gridCol w:w="3045"/>
      </w:tblGrid>
      <w:tr w:rsidR="00BE377C">
        <w:tc>
          <w:tcPr>
            <w:tcW w:w="2280" w:type="dxa"/>
            <w:tcMar>
              <w:top w:w="100" w:type="dxa"/>
              <w:left w:w="100" w:type="dxa"/>
              <w:bottom w:w="100" w:type="dxa"/>
              <w:right w:w="100" w:type="dxa"/>
            </w:tcMar>
          </w:tcPr>
          <w:p w:rsidR="00BE377C" w:rsidRDefault="00B430BE">
            <w:pPr>
              <w:pStyle w:val="normal0"/>
              <w:spacing w:before="0" w:after="0"/>
              <w:ind w:left="0"/>
            </w:pPr>
            <w:r>
              <w:rPr>
                <w:b/>
                <w:sz w:val="20"/>
                <w:szCs w:val="20"/>
              </w:rPr>
              <w:t>Role</w:t>
            </w:r>
          </w:p>
        </w:tc>
        <w:tc>
          <w:tcPr>
            <w:tcW w:w="4065" w:type="dxa"/>
            <w:tcMar>
              <w:top w:w="100" w:type="dxa"/>
              <w:left w:w="100" w:type="dxa"/>
              <w:bottom w:w="100" w:type="dxa"/>
              <w:right w:w="100" w:type="dxa"/>
            </w:tcMar>
          </w:tcPr>
          <w:p w:rsidR="00BE377C" w:rsidRDefault="00B430BE">
            <w:pPr>
              <w:pStyle w:val="normal0"/>
              <w:spacing w:before="0" w:after="0"/>
              <w:ind w:left="0"/>
            </w:pPr>
            <w:r>
              <w:rPr>
                <w:b/>
                <w:sz w:val="20"/>
                <w:szCs w:val="20"/>
              </w:rPr>
              <w:t>Responsibility</w:t>
            </w:r>
          </w:p>
        </w:tc>
        <w:tc>
          <w:tcPr>
            <w:tcW w:w="3045" w:type="dxa"/>
            <w:tcMar>
              <w:top w:w="100" w:type="dxa"/>
              <w:left w:w="100" w:type="dxa"/>
              <w:bottom w:w="100" w:type="dxa"/>
              <w:right w:w="100" w:type="dxa"/>
            </w:tcMar>
          </w:tcPr>
          <w:p w:rsidR="00BE377C" w:rsidRDefault="00B430BE">
            <w:pPr>
              <w:pStyle w:val="normal0"/>
              <w:spacing w:before="0" w:after="0"/>
              <w:ind w:left="0"/>
            </w:pPr>
            <w:r>
              <w:rPr>
                <w:b/>
                <w:sz w:val="20"/>
                <w:szCs w:val="20"/>
              </w:rPr>
              <w:t>Contact</w:t>
            </w:r>
          </w:p>
        </w:tc>
      </w:tr>
      <w:tr w:rsidR="00BE377C">
        <w:tc>
          <w:tcPr>
            <w:tcW w:w="2280" w:type="dxa"/>
            <w:tcMar>
              <w:top w:w="100" w:type="dxa"/>
              <w:left w:w="100" w:type="dxa"/>
              <w:bottom w:w="100" w:type="dxa"/>
              <w:right w:w="100" w:type="dxa"/>
            </w:tcMar>
          </w:tcPr>
          <w:p w:rsidR="00BE377C" w:rsidRDefault="00B430BE">
            <w:pPr>
              <w:pStyle w:val="normal0"/>
              <w:spacing w:before="0" w:after="0"/>
              <w:ind w:left="0"/>
            </w:pPr>
            <w:r>
              <w:rPr>
                <w:sz w:val="20"/>
                <w:szCs w:val="20"/>
              </w:rPr>
              <w:t>Facility management</w:t>
            </w:r>
          </w:p>
        </w:tc>
        <w:tc>
          <w:tcPr>
            <w:tcW w:w="4065" w:type="dxa"/>
            <w:tcMar>
              <w:top w:w="100" w:type="dxa"/>
              <w:left w:w="100" w:type="dxa"/>
              <w:bottom w:w="100" w:type="dxa"/>
              <w:right w:w="100" w:type="dxa"/>
            </w:tcMar>
          </w:tcPr>
          <w:p w:rsidR="00BE377C" w:rsidRDefault="00B430BE">
            <w:pPr>
              <w:pStyle w:val="normal0"/>
              <w:spacing w:before="0" w:after="0"/>
              <w:ind w:left="0"/>
            </w:pPr>
            <w:r>
              <w:rPr>
                <w:sz w:val="20"/>
                <w:szCs w:val="20"/>
              </w:rPr>
              <w:t>Collect utility bills and send to M&amp;V agent.</w:t>
            </w:r>
          </w:p>
          <w:p w:rsidR="00BE377C" w:rsidRDefault="00B430BE">
            <w:pPr>
              <w:pStyle w:val="normal0"/>
              <w:spacing w:before="0" w:after="0"/>
              <w:ind w:left="0"/>
            </w:pPr>
            <w:r>
              <w:rPr>
                <w:sz w:val="20"/>
                <w:szCs w:val="20"/>
              </w:rPr>
              <w:t>Identify any static factors that have changed since the baseline period, and report these to the M&amp;V agent</w:t>
            </w:r>
            <w:r>
              <w:rPr>
                <w:sz w:val="20"/>
                <w:szCs w:val="20"/>
              </w:rPr>
              <w:t>.</w:t>
            </w:r>
          </w:p>
        </w:tc>
        <w:tc>
          <w:tcPr>
            <w:tcW w:w="3045" w:type="dxa"/>
            <w:tcMar>
              <w:top w:w="100" w:type="dxa"/>
              <w:left w:w="100" w:type="dxa"/>
              <w:bottom w:w="100" w:type="dxa"/>
              <w:right w:w="100" w:type="dxa"/>
            </w:tcMar>
          </w:tcPr>
          <w:p w:rsidR="00BE377C" w:rsidRDefault="00BE377C">
            <w:pPr>
              <w:pStyle w:val="normal0"/>
              <w:spacing w:before="0" w:after="0"/>
              <w:ind w:left="0"/>
            </w:pPr>
          </w:p>
        </w:tc>
      </w:tr>
      <w:tr w:rsidR="00BE377C">
        <w:tc>
          <w:tcPr>
            <w:tcW w:w="2280" w:type="dxa"/>
            <w:tcMar>
              <w:top w:w="100" w:type="dxa"/>
              <w:left w:w="100" w:type="dxa"/>
              <w:bottom w:w="100" w:type="dxa"/>
              <w:right w:w="100" w:type="dxa"/>
            </w:tcMar>
          </w:tcPr>
          <w:p w:rsidR="00BE377C" w:rsidRDefault="00B430BE">
            <w:pPr>
              <w:pStyle w:val="normal0"/>
              <w:spacing w:before="0" w:after="0"/>
              <w:ind w:left="0"/>
            </w:pPr>
            <w:r>
              <w:rPr>
                <w:sz w:val="20"/>
                <w:szCs w:val="20"/>
              </w:rPr>
              <w:t>M&amp;V agent</w:t>
            </w:r>
          </w:p>
        </w:tc>
        <w:tc>
          <w:tcPr>
            <w:tcW w:w="4065" w:type="dxa"/>
            <w:tcMar>
              <w:top w:w="100" w:type="dxa"/>
              <w:left w:w="100" w:type="dxa"/>
              <w:bottom w:w="100" w:type="dxa"/>
              <w:right w:w="100" w:type="dxa"/>
            </w:tcMar>
          </w:tcPr>
          <w:p w:rsidR="00BE377C" w:rsidRDefault="00B430BE">
            <w:pPr>
              <w:pStyle w:val="normal0"/>
              <w:spacing w:before="0" w:after="0"/>
              <w:ind w:left="0"/>
            </w:pPr>
            <w:r>
              <w:rPr>
                <w:sz w:val="20"/>
                <w:szCs w:val="20"/>
              </w:rPr>
              <w:t xml:space="preserve">Perform interviews and site visits as appropriate to assess routine / non-routine adjustments. </w:t>
            </w:r>
          </w:p>
          <w:p w:rsidR="00BE377C" w:rsidRDefault="00B430BE">
            <w:pPr>
              <w:pStyle w:val="normal0"/>
              <w:spacing w:before="0" w:after="0"/>
              <w:ind w:left="0"/>
            </w:pPr>
            <w:r>
              <w:rPr>
                <w:sz w:val="20"/>
                <w:szCs w:val="20"/>
              </w:rPr>
              <w:t>Calculate the effects of any applicable non-routine adjustments.</w:t>
            </w:r>
          </w:p>
        </w:tc>
        <w:tc>
          <w:tcPr>
            <w:tcW w:w="3045" w:type="dxa"/>
            <w:tcMar>
              <w:top w:w="100" w:type="dxa"/>
              <w:left w:w="100" w:type="dxa"/>
              <w:bottom w:w="100" w:type="dxa"/>
              <w:right w:w="100" w:type="dxa"/>
            </w:tcMar>
          </w:tcPr>
          <w:p w:rsidR="00BE377C" w:rsidRDefault="00BE377C">
            <w:pPr>
              <w:pStyle w:val="normal0"/>
              <w:spacing w:before="0" w:after="0"/>
              <w:ind w:left="0"/>
            </w:pPr>
          </w:p>
        </w:tc>
      </w:tr>
      <w:tr w:rsidR="00BE377C">
        <w:tc>
          <w:tcPr>
            <w:tcW w:w="2280" w:type="dxa"/>
            <w:tcMar>
              <w:top w:w="100" w:type="dxa"/>
              <w:left w:w="100" w:type="dxa"/>
              <w:bottom w:w="100" w:type="dxa"/>
              <w:right w:w="100" w:type="dxa"/>
            </w:tcMar>
          </w:tcPr>
          <w:p w:rsidR="00BE377C" w:rsidRDefault="00B430BE">
            <w:pPr>
              <w:pStyle w:val="normal0"/>
              <w:spacing w:before="0" w:after="0"/>
              <w:ind w:left="0"/>
            </w:pPr>
            <w:r>
              <w:rPr>
                <w:sz w:val="20"/>
                <w:szCs w:val="20"/>
              </w:rPr>
              <w:t>Investor</w:t>
            </w:r>
          </w:p>
        </w:tc>
        <w:tc>
          <w:tcPr>
            <w:tcW w:w="4065" w:type="dxa"/>
            <w:tcMar>
              <w:top w:w="100" w:type="dxa"/>
              <w:left w:w="100" w:type="dxa"/>
              <w:bottom w:w="100" w:type="dxa"/>
              <w:right w:w="100" w:type="dxa"/>
            </w:tcMar>
          </w:tcPr>
          <w:p w:rsidR="00BE377C" w:rsidRDefault="00B430BE">
            <w:pPr>
              <w:pStyle w:val="normal0"/>
              <w:spacing w:before="0" w:after="0"/>
              <w:ind w:left="0"/>
            </w:pPr>
            <w:r>
              <w:rPr>
                <w:sz w:val="20"/>
                <w:szCs w:val="20"/>
              </w:rPr>
              <w:t>Approve application of all routine and non-routine adjustments.</w:t>
            </w:r>
          </w:p>
        </w:tc>
        <w:tc>
          <w:tcPr>
            <w:tcW w:w="3045" w:type="dxa"/>
            <w:tcMar>
              <w:top w:w="100" w:type="dxa"/>
              <w:left w:w="100" w:type="dxa"/>
              <w:bottom w:w="100" w:type="dxa"/>
              <w:right w:w="100" w:type="dxa"/>
            </w:tcMar>
          </w:tcPr>
          <w:p w:rsidR="00BE377C" w:rsidRDefault="00BE377C">
            <w:pPr>
              <w:pStyle w:val="normal0"/>
              <w:spacing w:before="0" w:after="0"/>
              <w:ind w:left="0"/>
            </w:pPr>
          </w:p>
        </w:tc>
      </w:tr>
      <w:tr w:rsidR="00BE377C">
        <w:tc>
          <w:tcPr>
            <w:tcW w:w="2280" w:type="dxa"/>
            <w:tcMar>
              <w:top w:w="100" w:type="dxa"/>
              <w:left w:w="100" w:type="dxa"/>
              <w:bottom w:w="100" w:type="dxa"/>
              <w:right w:w="100" w:type="dxa"/>
            </w:tcMar>
          </w:tcPr>
          <w:p w:rsidR="00BE377C" w:rsidRDefault="00B430BE">
            <w:pPr>
              <w:pStyle w:val="normal0"/>
              <w:spacing w:before="0" w:after="0"/>
              <w:ind w:left="0"/>
            </w:pPr>
            <w:r>
              <w:rPr>
                <w:sz w:val="20"/>
                <w:szCs w:val="20"/>
              </w:rPr>
              <w:t>Quality assurance provider</w:t>
            </w:r>
          </w:p>
        </w:tc>
        <w:tc>
          <w:tcPr>
            <w:tcW w:w="4065" w:type="dxa"/>
            <w:tcMar>
              <w:top w:w="100" w:type="dxa"/>
              <w:left w:w="100" w:type="dxa"/>
              <w:bottom w:w="100" w:type="dxa"/>
              <w:right w:w="100" w:type="dxa"/>
            </w:tcMar>
          </w:tcPr>
          <w:p w:rsidR="00BE377C" w:rsidRDefault="00B430BE">
            <w:pPr>
              <w:pStyle w:val="normal0"/>
              <w:spacing w:before="0" w:after="0"/>
              <w:ind w:left="0"/>
            </w:pPr>
            <w:r>
              <w:rPr>
                <w:sz w:val="20"/>
                <w:szCs w:val="20"/>
              </w:rPr>
              <w:t>Review M&amp;V activities and analysis, and work with M&amp;V agent to ensure results are reliable.</w:t>
            </w:r>
          </w:p>
          <w:p w:rsidR="00BE377C" w:rsidRDefault="00B430BE">
            <w:pPr>
              <w:pStyle w:val="normal0"/>
              <w:spacing w:before="0" w:after="0"/>
              <w:ind w:left="0"/>
            </w:pPr>
            <w:r>
              <w:rPr>
                <w:sz w:val="20"/>
                <w:szCs w:val="20"/>
              </w:rPr>
              <w:t>Provide input to Investor regarding M&amp;V-related issues to be resolved, and their resolution.</w:t>
            </w:r>
          </w:p>
        </w:tc>
        <w:tc>
          <w:tcPr>
            <w:tcW w:w="3045" w:type="dxa"/>
            <w:tcMar>
              <w:top w:w="100" w:type="dxa"/>
              <w:left w:w="100" w:type="dxa"/>
              <w:bottom w:w="100" w:type="dxa"/>
              <w:right w:w="100" w:type="dxa"/>
            </w:tcMar>
          </w:tcPr>
          <w:p w:rsidR="00BE377C" w:rsidRDefault="00BE377C">
            <w:pPr>
              <w:pStyle w:val="normal0"/>
              <w:spacing w:before="0" w:after="0"/>
              <w:ind w:left="0"/>
            </w:pPr>
          </w:p>
        </w:tc>
      </w:tr>
    </w:tbl>
    <w:p w:rsidR="00BE377C" w:rsidRDefault="00BE377C">
      <w:pPr>
        <w:pStyle w:val="normal0"/>
        <w:spacing w:before="0" w:after="0"/>
        <w:ind w:left="0"/>
      </w:pPr>
    </w:p>
    <w:p w:rsidR="00BE377C" w:rsidRDefault="00B430BE">
      <w:pPr>
        <w:pStyle w:val="Heading1"/>
        <w:ind w:left="0"/>
        <w:contextualSpacing w:val="0"/>
      </w:pPr>
      <w:bookmarkStart w:id="14" w:name="_k2a3dy2ep0d1" w:colFirst="0" w:colLast="0"/>
      <w:bookmarkEnd w:id="14"/>
      <w:r>
        <w:t>4.0</w:t>
      </w:r>
      <w:bookmarkStart w:id="15" w:name="kix.5jm5agr62k13" w:colFirst="0" w:colLast="0"/>
      <w:bookmarkEnd w:id="15"/>
      <w:r>
        <w:tab/>
        <w:t>Handling of Non-Routine Adjustments</w:t>
      </w:r>
    </w:p>
    <w:p w:rsidR="00BE377C" w:rsidRDefault="00B430BE">
      <w:pPr>
        <w:pStyle w:val="Heading3"/>
        <w:widowControl/>
        <w:spacing w:before="160" w:after="0" w:line="276" w:lineRule="auto"/>
        <w:ind w:left="0"/>
        <w:contextualSpacing w:val="0"/>
        <w:rPr>
          <w:rFonts w:ascii="Trebuchet MS" w:eastAsia="Trebuchet MS" w:hAnsi="Trebuchet MS" w:cs="Trebuchet MS"/>
          <w:color w:val="666666"/>
          <w:sz w:val="24"/>
          <w:szCs w:val="24"/>
        </w:rPr>
      </w:pPr>
      <w:bookmarkStart w:id="16" w:name="_pngb5uy00y4l" w:colFirst="0" w:colLast="0"/>
      <w:bookmarkEnd w:id="16"/>
      <w:r>
        <w:rPr>
          <w:rFonts w:ascii="Trebuchet MS" w:eastAsia="Trebuchet MS" w:hAnsi="Trebuchet MS" w:cs="Trebuchet MS"/>
          <w:color w:val="666666"/>
          <w:sz w:val="24"/>
          <w:szCs w:val="24"/>
        </w:rPr>
        <w:t>Non-Routine Adjustments</w:t>
      </w:r>
    </w:p>
    <w:p w:rsidR="00BE377C" w:rsidRDefault="00B430BE">
      <w:pPr>
        <w:pStyle w:val="normal0"/>
        <w:widowControl/>
        <w:spacing w:before="200" w:after="0" w:line="276" w:lineRule="auto"/>
        <w:ind w:left="0"/>
      </w:pPr>
      <w:r>
        <w:t>The Investor Confidence Project’s (ICP) Large Commercial and Large Multifamily protocols both specify the International Performance Measurement and Verification Protocol’s (IPMVP) Option C, Whole Facility approach. This approach mak</w:t>
      </w:r>
      <w:r>
        <w:t>es sense for larger projects involving multiple measures, usually with interactivity, in which the predicted energy savings are greater than 10% of the building’s total energy use. It also makes sense from the fundamental perspective that building owners a</w:t>
      </w:r>
      <w:r>
        <w:t>nd financiers can use utility bills to determine whether energy savings have been realized.</w:t>
      </w:r>
    </w:p>
    <w:p w:rsidR="00BE377C" w:rsidRDefault="00B430BE">
      <w:pPr>
        <w:pStyle w:val="normal0"/>
        <w:widowControl/>
        <w:spacing w:before="200" w:after="0" w:line="276" w:lineRule="auto"/>
        <w:ind w:left="0"/>
      </w:pPr>
      <w:r>
        <w:t>The basic formula used to quantify verified energy savings using and Option C approach is:</w:t>
      </w:r>
    </w:p>
    <w:p w:rsidR="00BE377C" w:rsidRDefault="00B430BE">
      <w:pPr>
        <w:pStyle w:val="normal0"/>
        <w:widowControl/>
        <w:spacing w:before="200" w:after="0" w:line="276" w:lineRule="auto"/>
        <w:ind w:left="0"/>
        <w:jc w:val="center"/>
        <w:rPr>
          <w:i/>
        </w:rPr>
      </w:pPr>
      <w:r>
        <w:rPr>
          <w:i/>
        </w:rPr>
        <w:t>Savings = (Baseline Period Use - Reporting Period Use) +/- Adjustments</w:t>
      </w:r>
    </w:p>
    <w:p w:rsidR="00BE377C" w:rsidRDefault="00B430BE">
      <w:pPr>
        <w:pStyle w:val="normal0"/>
        <w:widowControl/>
        <w:spacing w:before="200" w:after="0" w:line="276" w:lineRule="auto"/>
        <w:ind w:left="0"/>
      </w:pPr>
      <w:r>
        <w:t>Th</w:t>
      </w:r>
      <w:r>
        <w:t>e “adjustments” term is commonly used to restate the baseline energy use in terms of the reporting period conditions. Routine adjustments (most commonly weather) that are expected to change routinely can be accounted for (through regressions or other techn</w:t>
      </w:r>
      <w:r>
        <w:t>iques) to adjust both the baseline and reporting periods to the same set of conditions. This allows for accurate comparison between the two periods, providing an “apples to apples” comparison.</w:t>
      </w:r>
      <w:r>
        <w:br/>
      </w:r>
      <w:r>
        <w:lastRenderedPageBreak/>
        <w:br/>
      </w:r>
      <w:r>
        <w:rPr>
          <w:b/>
          <w:i/>
        </w:rPr>
        <w:t>Non-routine adjustments</w:t>
      </w:r>
      <w:r>
        <w:t xml:space="preserve"> are factors that were not expected to </w:t>
      </w:r>
      <w:r>
        <w:t>change, but that will affect the building’s energy use, not as a result of the energy conservation measures installed as part of the retrofit.</w:t>
      </w:r>
    </w:p>
    <w:p w:rsidR="00BE377C" w:rsidRDefault="00B430BE">
      <w:pPr>
        <w:pStyle w:val="Heading2"/>
        <w:widowControl/>
        <w:spacing w:before="200" w:after="0" w:line="276" w:lineRule="auto"/>
        <w:ind w:left="0"/>
        <w:contextualSpacing w:val="0"/>
      </w:pPr>
      <w:bookmarkStart w:id="17" w:name="_wthbvfatj3n6" w:colFirst="0" w:colLast="0"/>
      <w:bookmarkEnd w:id="17"/>
      <w:r>
        <w:t>4.1 Non-Routine Application Process</w:t>
      </w:r>
    </w:p>
    <w:p w:rsidR="00BE377C" w:rsidRDefault="00B430BE">
      <w:pPr>
        <w:pStyle w:val="normal0"/>
        <w:widowControl/>
        <w:spacing w:before="200" w:after="0" w:line="276" w:lineRule="auto"/>
        <w:ind w:left="0"/>
      </w:pPr>
      <w:r>
        <w:t>The Option C M&amp;V effort will require the identification of any non-routine ad</w:t>
      </w:r>
      <w:r>
        <w:t xml:space="preserve">justments that need to be quantified. The first step is to ensure that the building’s conditions and operations are well documented during the </w:t>
      </w:r>
      <w:proofErr w:type="spellStart"/>
      <w:r>
        <w:t>baselining</w:t>
      </w:r>
      <w:proofErr w:type="spellEnd"/>
      <w:r>
        <w:t xml:space="preserve"> efforts. These characteristics should be included in the IPMVP plan, so that the M&amp;V resource can “kee</w:t>
      </w:r>
      <w:r>
        <w:t>p an eye” out for possible changes in building operation or loads during the reporting period.</w:t>
      </w:r>
    </w:p>
    <w:p w:rsidR="00BE377C" w:rsidRDefault="00B430BE">
      <w:pPr>
        <w:pStyle w:val="normal0"/>
        <w:widowControl/>
        <w:spacing w:before="200" w:after="0" w:line="276" w:lineRule="auto"/>
        <w:ind w:left="0"/>
      </w:pPr>
      <w:r>
        <w:t>The next step is to identify any changes in the reporting period from the baseline period. This can be accomplished through interviews with the building owner an</w:t>
      </w:r>
      <w:r>
        <w:t>d facility personnel, periodic site visits, observation of unexpected energy use patterns, or other methods. It is important to bear in mind that not all changes in the building need to be (or can reasonably be) accounted for in the M&amp;V effort. Identifying</w:t>
      </w:r>
      <w:r>
        <w:t xml:space="preserve"> changes that warrant adjustment is a critical part of the process. </w:t>
      </w:r>
    </w:p>
    <w:p w:rsidR="00BE377C" w:rsidRDefault="00B430BE">
      <w:pPr>
        <w:pStyle w:val="normal0"/>
        <w:widowControl/>
        <w:spacing w:before="200" w:after="0" w:line="276" w:lineRule="auto"/>
        <w:ind w:left="0"/>
      </w:pPr>
      <w:r>
        <w:t xml:space="preserve">The third step in the process is to establish a method to accurately calculate (quantify) how the identified changes will affect the facility’s energy use. Sometimes these effects can be </w:t>
      </w:r>
      <w:r>
        <w:t xml:space="preserve">estimated within the dynamic building simulation software that was used to calculate the energy savings for the project. In other cases, side calculation methods must be employed. Applying the appropriate level of rigor and sound engineering principles is </w:t>
      </w:r>
      <w:r>
        <w:t>key</w:t>
      </w:r>
    </w:p>
    <w:p w:rsidR="00BE377C" w:rsidRDefault="00B430BE">
      <w:pPr>
        <w:pStyle w:val="Heading2"/>
        <w:widowControl/>
        <w:spacing w:before="160" w:after="0" w:line="276" w:lineRule="auto"/>
        <w:ind w:left="0"/>
        <w:contextualSpacing w:val="0"/>
      </w:pPr>
      <w:bookmarkStart w:id="18" w:name="_9y3pq58r4qjc" w:colFirst="0" w:colLast="0"/>
      <w:bookmarkEnd w:id="18"/>
      <w:r>
        <w:t>4.2 Typical Non-Routine Adjustments</w:t>
      </w:r>
    </w:p>
    <w:p w:rsidR="00BE377C" w:rsidRDefault="00B430BE">
      <w:pPr>
        <w:pStyle w:val="normal0"/>
        <w:widowControl/>
        <w:spacing w:before="200" w:after="0" w:line="276" w:lineRule="auto"/>
        <w:ind w:left="0"/>
      </w:pPr>
      <w:r>
        <w:t>Non-routine adjustments that are typically encountered may include:</w:t>
      </w:r>
    </w:p>
    <w:p w:rsidR="00BE377C" w:rsidRDefault="00B430BE">
      <w:pPr>
        <w:pStyle w:val="normal0"/>
        <w:widowControl/>
        <w:numPr>
          <w:ilvl w:val="0"/>
          <w:numId w:val="1"/>
        </w:numPr>
        <w:spacing w:before="200" w:after="0" w:line="276" w:lineRule="auto"/>
        <w:contextualSpacing/>
      </w:pPr>
      <w:r>
        <w:t>A change in the facility size (added SF)</w:t>
      </w:r>
    </w:p>
    <w:p w:rsidR="00BE377C" w:rsidRDefault="00B430BE">
      <w:pPr>
        <w:pStyle w:val="normal0"/>
        <w:widowControl/>
        <w:numPr>
          <w:ilvl w:val="0"/>
          <w:numId w:val="1"/>
        </w:numPr>
        <w:spacing w:before="200" w:after="0" w:line="276" w:lineRule="auto"/>
        <w:contextualSpacing/>
      </w:pPr>
      <w:r>
        <w:t>A change in operating hours or equipment operation (or overrides in operation)</w:t>
      </w:r>
    </w:p>
    <w:p w:rsidR="00BE377C" w:rsidRDefault="00B430BE">
      <w:pPr>
        <w:pStyle w:val="normal0"/>
        <w:widowControl/>
        <w:numPr>
          <w:ilvl w:val="0"/>
          <w:numId w:val="1"/>
        </w:numPr>
        <w:spacing w:before="200" w:after="0" w:line="276" w:lineRule="auto"/>
        <w:contextualSpacing/>
      </w:pPr>
      <w:r>
        <w:t>A change in space type/use</w:t>
      </w:r>
    </w:p>
    <w:p w:rsidR="00BE377C" w:rsidRDefault="00B430BE">
      <w:pPr>
        <w:pStyle w:val="normal0"/>
        <w:widowControl/>
        <w:numPr>
          <w:ilvl w:val="0"/>
          <w:numId w:val="1"/>
        </w:numPr>
        <w:spacing w:before="200" w:after="0" w:line="276" w:lineRule="auto"/>
        <w:contextualSpacing/>
      </w:pPr>
      <w:r>
        <w:t>Added loads (new IT center, additional plug loads)</w:t>
      </w:r>
    </w:p>
    <w:p w:rsidR="00BE377C" w:rsidRDefault="00B430BE">
      <w:pPr>
        <w:pStyle w:val="normal0"/>
        <w:widowControl/>
        <w:numPr>
          <w:ilvl w:val="0"/>
          <w:numId w:val="1"/>
        </w:numPr>
        <w:spacing w:before="200" w:after="0" w:line="276" w:lineRule="auto"/>
        <w:contextualSpacing/>
      </w:pPr>
      <w:r>
        <w:t>A change in zone temperature set points</w:t>
      </w:r>
    </w:p>
    <w:p w:rsidR="00BE377C" w:rsidRDefault="00B430BE">
      <w:pPr>
        <w:pStyle w:val="normal0"/>
        <w:widowControl/>
        <w:numPr>
          <w:ilvl w:val="0"/>
          <w:numId w:val="1"/>
        </w:numPr>
        <w:spacing w:before="200" w:after="0" w:line="276" w:lineRule="auto"/>
        <w:contextualSpacing/>
      </w:pPr>
      <w:r>
        <w:t>A change in production volume</w:t>
      </w:r>
    </w:p>
    <w:p w:rsidR="00BE377C" w:rsidRDefault="00BE377C">
      <w:pPr>
        <w:pStyle w:val="normal0"/>
        <w:widowControl/>
        <w:spacing w:before="200" w:after="0" w:line="276" w:lineRule="auto"/>
        <w:ind w:left="0"/>
      </w:pPr>
    </w:p>
    <w:p w:rsidR="00BE377C" w:rsidRDefault="00BE377C">
      <w:pPr>
        <w:pStyle w:val="normal0"/>
        <w:widowControl/>
        <w:spacing w:before="200" w:after="0" w:line="276" w:lineRule="auto"/>
        <w:ind w:left="0"/>
      </w:pPr>
    </w:p>
    <w:p w:rsidR="00BE377C" w:rsidRDefault="00BE377C">
      <w:pPr>
        <w:pStyle w:val="normal0"/>
        <w:widowControl/>
        <w:spacing w:before="200" w:after="0" w:line="276" w:lineRule="auto"/>
        <w:ind w:left="0"/>
      </w:pPr>
    </w:p>
    <w:p w:rsidR="00BE377C" w:rsidRDefault="00BE377C">
      <w:pPr>
        <w:pStyle w:val="normal0"/>
        <w:widowControl/>
        <w:spacing w:before="200" w:after="0" w:line="276" w:lineRule="auto"/>
        <w:ind w:left="0"/>
      </w:pPr>
    </w:p>
    <w:p w:rsidR="00BE377C" w:rsidRDefault="00B430BE">
      <w:pPr>
        <w:pStyle w:val="Heading2"/>
        <w:widowControl/>
        <w:spacing w:before="200" w:after="0" w:line="276" w:lineRule="auto"/>
        <w:ind w:left="0"/>
        <w:contextualSpacing w:val="0"/>
      </w:pPr>
      <w:bookmarkStart w:id="19" w:name="_gn8cmtjx754f" w:colFirst="0" w:colLast="0"/>
      <w:bookmarkEnd w:id="19"/>
      <w:r>
        <w:lastRenderedPageBreak/>
        <w:t>4.3 Defining Eligible Non-Routine Adjustments</w:t>
      </w:r>
    </w:p>
    <w:p w:rsidR="00BE377C" w:rsidRDefault="00B430BE">
      <w:pPr>
        <w:pStyle w:val="normal0"/>
      </w:pPr>
      <w:r>
        <w:t xml:space="preserve">Define all categories of eligible non-routine adjustments. Be as specific as possible in terms of adjustment type, quantitative trigger, and the action that will be taken. </w:t>
      </w:r>
    </w:p>
    <w:p w:rsidR="00BE377C" w:rsidRDefault="00B430BE">
      <w:pPr>
        <w:pStyle w:val="normal0"/>
        <w:rPr>
          <w:i/>
        </w:rPr>
      </w:pPr>
      <w:r>
        <w:rPr>
          <w:i/>
        </w:rPr>
        <w:t xml:space="preserve">The </w:t>
      </w:r>
      <w:proofErr w:type="gramStart"/>
      <w:r>
        <w:rPr>
          <w:i/>
        </w:rPr>
        <w:t>table represent</w:t>
      </w:r>
      <w:proofErr w:type="gramEnd"/>
      <w:r>
        <w:rPr>
          <w:i/>
        </w:rPr>
        <w:t xml:space="preserve"> examples of eligible categories, adjustments, triggers, and act</w:t>
      </w:r>
      <w:r>
        <w:rPr>
          <w:i/>
        </w:rPr>
        <w:t xml:space="preserve">ions. However this list is not exhaustive or applicable to all projects. </w:t>
      </w:r>
    </w:p>
    <w:tbl>
      <w:tblPr>
        <w:tblStyle w:val="a0"/>
        <w:tblW w:w="9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50"/>
        <w:gridCol w:w="2160"/>
        <w:gridCol w:w="2430"/>
        <w:gridCol w:w="4020"/>
      </w:tblGrid>
      <w:tr w:rsidR="00BE377C">
        <w:tc>
          <w:tcPr>
            <w:tcW w:w="1350" w:type="dxa"/>
            <w:shd w:val="clear" w:color="auto" w:fill="auto"/>
            <w:tcMar>
              <w:top w:w="100" w:type="dxa"/>
              <w:left w:w="100" w:type="dxa"/>
              <w:bottom w:w="100" w:type="dxa"/>
              <w:right w:w="100" w:type="dxa"/>
            </w:tcMar>
          </w:tcPr>
          <w:p w:rsidR="00BE377C" w:rsidRDefault="00B430BE">
            <w:pPr>
              <w:pStyle w:val="normal0"/>
              <w:spacing w:before="0" w:after="0"/>
              <w:ind w:left="0"/>
              <w:rPr>
                <w:b/>
                <w:sz w:val="20"/>
                <w:szCs w:val="20"/>
              </w:rPr>
            </w:pPr>
            <w:r>
              <w:rPr>
                <w:b/>
                <w:sz w:val="20"/>
                <w:szCs w:val="20"/>
              </w:rPr>
              <w:t>Category</w:t>
            </w:r>
          </w:p>
        </w:tc>
        <w:tc>
          <w:tcPr>
            <w:tcW w:w="2160" w:type="dxa"/>
            <w:shd w:val="clear" w:color="auto" w:fill="auto"/>
            <w:tcMar>
              <w:top w:w="100" w:type="dxa"/>
              <w:left w:w="100" w:type="dxa"/>
              <w:bottom w:w="100" w:type="dxa"/>
              <w:right w:w="100" w:type="dxa"/>
            </w:tcMar>
          </w:tcPr>
          <w:p w:rsidR="00BE377C" w:rsidRDefault="00B430BE">
            <w:pPr>
              <w:pStyle w:val="normal0"/>
              <w:spacing w:before="0" w:after="0"/>
              <w:ind w:left="0"/>
              <w:rPr>
                <w:b/>
                <w:sz w:val="20"/>
                <w:szCs w:val="20"/>
              </w:rPr>
            </w:pPr>
            <w:r>
              <w:rPr>
                <w:b/>
                <w:sz w:val="20"/>
                <w:szCs w:val="20"/>
              </w:rPr>
              <w:t>Adjustment</w:t>
            </w:r>
          </w:p>
        </w:tc>
        <w:tc>
          <w:tcPr>
            <w:tcW w:w="2430" w:type="dxa"/>
            <w:shd w:val="clear" w:color="auto" w:fill="auto"/>
            <w:tcMar>
              <w:top w:w="100" w:type="dxa"/>
              <w:left w:w="100" w:type="dxa"/>
              <w:bottom w:w="100" w:type="dxa"/>
              <w:right w:w="100" w:type="dxa"/>
            </w:tcMar>
          </w:tcPr>
          <w:p w:rsidR="00BE377C" w:rsidRDefault="00B430BE">
            <w:pPr>
              <w:pStyle w:val="normal0"/>
              <w:spacing w:before="0" w:after="0"/>
              <w:ind w:left="0"/>
              <w:rPr>
                <w:b/>
                <w:sz w:val="20"/>
                <w:szCs w:val="20"/>
              </w:rPr>
            </w:pPr>
            <w:r>
              <w:rPr>
                <w:b/>
                <w:sz w:val="20"/>
                <w:szCs w:val="20"/>
              </w:rPr>
              <w:t xml:space="preserve">Trigger </w:t>
            </w:r>
          </w:p>
        </w:tc>
        <w:tc>
          <w:tcPr>
            <w:tcW w:w="4020" w:type="dxa"/>
            <w:shd w:val="clear" w:color="auto" w:fill="auto"/>
            <w:tcMar>
              <w:top w:w="100" w:type="dxa"/>
              <w:left w:w="100" w:type="dxa"/>
              <w:bottom w:w="100" w:type="dxa"/>
              <w:right w:w="100" w:type="dxa"/>
            </w:tcMar>
          </w:tcPr>
          <w:p w:rsidR="00BE377C" w:rsidRDefault="00B430BE">
            <w:pPr>
              <w:pStyle w:val="normal0"/>
              <w:spacing w:before="0" w:after="0"/>
              <w:ind w:left="0"/>
              <w:rPr>
                <w:b/>
                <w:sz w:val="20"/>
                <w:szCs w:val="20"/>
              </w:rPr>
            </w:pPr>
            <w:r>
              <w:rPr>
                <w:b/>
                <w:sz w:val="20"/>
                <w:szCs w:val="20"/>
              </w:rPr>
              <w:t>Action</w:t>
            </w:r>
          </w:p>
        </w:tc>
      </w:tr>
      <w:tr w:rsidR="00BE377C">
        <w:trPr>
          <w:trHeight w:val="400"/>
        </w:trPr>
        <w:tc>
          <w:tcPr>
            <w:tcW w:w="9960" w:type="dxa"/>
            <w:gridSpan w:val="4"/>
            <w:shd w:val="clear" w:color="auto" w:fill="auto"/>
            <w:tcMar>
              <w:top w:w="100" w:type="dxa"/>
              <w:left w:w="100" w:type="dxa"/>
              <w:bottom w:w="100" w:type="dxa"/>
              <w:right w:w="100" w:type="dxa"/>
            </w:tcMar>
          </w:tcPr>
          <w:p w:rsidR="00BE377C" w:rsidRDefault="00B430BE">
            <w:pPr>
              <w:pStyle w:val="normal0"/>
              <w:spacing w:before="0" w:after="0"/>
              <w:ind w:left="0"/>
              <w:rPr>
                <w:b/>
                <w:i/>
                <w:sz w:val="20"/>
                <w:szCs w:val="20"/>
              </w:rPr>
            </w:pPr>
            <w:r>
              <w:rPr>
                <w:b/>
                <w:i/>
                <w:sz w:val="20"/>
                <w:szCs w:val="20"/>
              </w:rPr>
              <w:t>Building Changes - Structural</w:t>
            </w:r>
          </w:p>
        </w:tc>
      </w:tr>
      <w:tr w:rsidR="00BE377C">
        <w:tc>
          <w:tcPr>
            <w:tcW w:w="1350" w:type="dxa"/>
            <w:shd w:val="clear" w:color="auto" w:fill="auto"/>
            <w:tcMar>
              <w:top w:w="100" w:type="dxa"/>
              <w:left w:w="100" w:type="dxa"/>
              <w:bottom w:w="100" w:type="dxa"/>
              <w:right w:w="100" w:type="dxa"/>
            </w:tcMar>
          </w:tcPr>
          <w:p w:rsidR="00BE377C" w:rsidRDefault="00BE377C">
            <w:pPr>
              <w:pStyle w:val="normal0"/>
              <w:spacing w:before="0" w:after="0"/>
              <w:ind w:left="0"/>
              <w:rPr>
                <w:sz w:val="20"/>
                <w:szCs w:val="20"/>
              </w:rPr>
            </w:pPr>
          </w:p>
        </w:tc>
        <w:tc>
          <w:tcPr>
            <w:tcW w:w="2160" w:type="dxa"/>
            <w:shd w:val="clear" w:color="auto" w:fill="auto"/>
            <w:tcMar>
              <w:top w:w="100" w:type="dxa"/>
              <w:left w:w="100" w:type="dxa"/>
              <w:bottom w:w="100" w:type="dxa"/>
              <w:right w:w="100" w:type="dxa"/>
            </w:tcMar>
          </w:tcPr>
          <w:p w:rsidR="00BE377C" w:rsidRDefault="00B430BE">
            <w:pPr>
              <w:pStyle w:val="normal0"/>
              <w:spacing w:before="0" w:after="0"/>
              <w:ind w:left="0"/>
              <w:rPr>
                <w:sz w:val="20"/>
                <w:szCs w:val="20"/>
              </w:rPr>
            </w:pPr>
            <w:r>
              <w:rPr>
                <w:sz w:val="20"/>
                <w:szCs w:val="20"/>
              </w:rPr>
              <w:t>Increased Sq. Ft</w:t>
            </w:r>
          </w:p>
        </w:tc>
        <w:tc>
          <w:tcPr>
            <w:tcW w:w="2430" w:type="dxa"/>
            <w:shd w:val="clear" w:color="auto" w:fill="auto"/>
            <w:tcMar>
              <w:top w:w="100" w:type="dxa"/>
              <w:left w:w="100" w:type="dxa"/>
              <w:bottom w:w="100" w:type="dxa"/>
              <w:right w:w="100" w:type="dxa"/>
            </w:tcMar>
          </w:tcPr>
          <w:p w:rsidR="00BE377C" w:rsidRDefault="00B430BE">
            <w:pPr>
              <w:pStyle w:val="normal0"/>
              <w:spacing w:before="0" w:after="0"/>
              <w:ind w:left="0"/>
              <w:rPr>
                <w:sz w:val="20"/>
                <w:szCs w:val="20"/>
              </w:rPr>
            </w:pPr>
            <w:r>
              <w:rPr>
                <w:sz w:val="20"/>
                <w:szCs w:val="20"/>
              </w:rPr>
              <w:t>10% or greater increase.</w:t>
            </w:r>
          </w:p>
        </w:tc>
        <w:tc>
          <w:tcPr>
            <w:tcW w:w="4020" w:type="dxa"/>
            <w:shd w:val="clear" w:color="auto" w:fill="auto"/>
            <w:tcMar>
              <w:top w:w="100" w:type="dxa"/>
              <w:left w:w="100" w:type="dxa"/>
              <w:bottom w:w="100" w:type="dxa"/>
              <w:right w:w="100" w:type="dxa"/>
            </w:tcMar>
          </w:tcPr>
          <w:p w:rsidR="00BE377C" w:rsidRDefault="00B430BE">
            <w:pPr>
              <w:pStyle w:val="normal0"/>
              <w:spacing w:before="0" w:after="0"/>
              <w:ind w:left="0"/>
              <w:rPr>
                <w:sz w:val="20"/>
                <w:szCs w:val="20"/>
              </w:rPr>
            </w:pPr>
            <w:proofErr w:type="spellStart"/>
            <w:r>
              <w:rPr>
                <w:sz w:val="20"/>
                <w:szCs w:val="20"/>
              </w:rPr>
              <w:t>Submeter</w:t>
            </w:r>
            <w:proofErr w:type="spellEnd"/>
            <w:r>
              <w:rPr>
                <w:sz w:val="20"/>
                <w:szCs w:val="20"/>
              </w:rPr>
              <w:t xml:space="preserve"> new addition. And adjust baseline down based on the increase consumption</w:t>
            </w:r>
          </w:p>
        </w:tc>
      </w:tr>
      <w:tr w:rsidR="00BE377C">
        <w:trPr>
          <w:trHeight w:val="400"/>
        </w:trPr>
        <w:tc>
          <w:tcPr>
            <w:tcW w:w="9960" w:type="dxa"/>
            <w:gridSpan w:val="4"/>
            <w:shd w:val="clear" w:color="auto" w:fill="auto"/>
            <w:tcMar>
              <w:top w:w="100" w:type="dxa"/>
              <w:left w:w="100" w:type="dxa"/>
              <w:bottom w:w="100" w:type="dxa"/>
              <w:right w:w="100" w:type="dxa"/>
            </w:tcMar>
          </w:tcPr>
          <w:p w:rsidR="00BE377C" w:rsidRDefault="00B430BE">
            <w:pPr>
              <w:pStyle w:val="normal0"/>
              <w:spacing w:before="0" w:after="0"/>
              <w:ind w:left="0"/>
              <w:rPr>
                <w:b/>
                <w:i/>
                <w:sz w:val="20"/>
                <w:szCs w:val="20"/>
              </w:rPr>
            </w:pPr>
            <w:r>
              <w:rPr>
                <w:b/>
                <w:i/>
                <w:sz w:val="20"/>
                <w:szCs w:val="20"/>
              </w:rPr>
              <w:t>Operational Changes</w:t>
            </w:r>
          </w:p>
        </w:tc>
      </w:tr>
      <w:tr w:rsidR="00BE377C">
        <w:tc>
          <w:tcPr>
            <w:tcW w:w="1350" w:type="dxa"/>
            <w:shd w:val="clear" w:color="auto" w:fill="auto"/>
            <w:tcMar>
              <w:top w:w="100" w:type="dxa"/>
              <w:left w:w="100" w:type="dxa"/>
              <w:bottom w:w="100" w:type="dxa"/>
              <w:right w:w="100" w:type="dxa"/>
            </w:tcMar>
          </w:tcPr>
          <w:p w:rsidR="00BE377C" w:rsidRDefault="00BE377C">
            <w:pPr>
              <w:pStyle w:val="normal0"/>
              <w:spacing w:before="0" w:after="0"/>
              <w:ind w:left="0"/>
              <w:rPr>
                <w:sz w:val="20"/>
                <w:szCs w:val="20"/>
              </w:rPr>
            </w:pPr>
          </w:p>
        </w:tc>
        <w:tc>
          <w:tcPr>
            <w:tcW w:w="2160" w:type="dxa"/>
            <w:shd w:val="clear" w:color="auto" w:fill="auto"/>
            <w:tcMar>
              <w:top w:w="100" w:type="dxa"/>
              <w:left w:w="100" w:type="dxa"/>
              <w:bottom w:w="100" w:type="dxa"/>
              <w:right w:w="100" w:type="dxa"/>
            </w:tcMar>
          </w:tcPr>
          <w:p w:rsidR="00BE377C" w:rsidRDefault="00B430BE">
            <w:pPr>
              <w:pStyle w:val="normal0"/>
              <w:spacing w:before="0" w:after="0"/>
              <w:ind w:left="0"/>
              <w:rPr>
                <w:sz w:val="20"/>
                <w:szCs w:val="20"/>
              </w:rPr>
            </w:pPr>
            <w:r>
              <w:rPr>
                <w:sz w:val="20"/>
                <w:szCs w:val="20"/>
              </w:rPr>
              <w:t>Change in Operating Hours - non load dependent</w:t>
            </w:r>
          </w:p>
        </w:tc>
        <w:tc>
          <w:tcPr>
            <w:tcW w:w="2430" w:type="dxa"/>
            <w:shd w:val="clear" w:color="auto" w:fill="auto"/>
            <w:tcMar>
              <w:top w:w="100" w:type="dxa"/>
              <w:left w:w="100" w:type="dxa"/>
              <w:bottom w:w="100" w:type="dxa"/>
              <w:right w:w="100" w:type="dxa"/>
            </w:tcMar>
          </w:tcPr>
          <w:p w:rsidR="00BE377C" w:rsidRDefault="00B430BE">
            <w:pPr>
              <w:pStyle w:val="normal0"/>
              <w:spacing w:before="0" w:after="0"/>
              <w:ind w:left="0"/>
              <w:rPr>
                <w:sz w:val="20"/>
                <w:szCs w:val="20"/>
              </w:rPr>
            </w:pPr>
            <w:r>
              <w:rPr>
                <w:sz w:val="20"/>
                <w:szCs w:val="20"/>
              </w:rPr>
              <w:t>Lighting overridden during normally unoccupied hours</w:t>
            </w:r>
          </w:p>
        </w:tc>
        <w:tc>
          <w:tcPr>
            <w:tcW w:w="4020" w:type="dxa"/>
            <w:shd w:val="clear" w:color="auto" w:fill="auto"/>
            <w:tcMar>
              <w:top w:w="100" w:type="dxa"/>
              <w:left w:w="100" w:type="dxa"/>
              <w:bottom w:w="100" w:type="dxa"/>
              <w:right w:w="100" w:type="dxa"/>
            </w:tcMar>
          </w:tcPr>
          <w:p w:rsidR="00BE377C" w:rsidRDefault="00B430BE">
            <w:pPr>
              <w:pStyle w:val="normal0"/>
              <w:spacing w:before="0" w:after="0"/>
              <w:ind w:left="0"/>
              <w:rPr>
                <w:sz w:val="20"/>
                <w:szCs w:val="20"/>
              </w:rPr>
            </w:pPr>
            <w:proofErr w:type="gramStart"/>
            <w:r>
              <w:rPr>
                <w:sz w:val="20"/>
                <w:szCs w:val="20"/>
              </w:rPr>
              <w:t>kW</w:t>
            </w:r>
            <w:proofErr w:type="gramEnd"/>
            <w:r>
              <w:rPr>
                <w:sz w:val="20"/>
                <w:szCs w:val="20"/>
              </w:rPr>
              <w:t xml:space="preserve"> x additional hours of operation</w:t>
            </w:r>
          </w:p>
        </w:tc>
      </w:tr>
      <w:tr w:rsidR="00BE377C">
        <w:tc>
          <w:tcPr>
            <w:tcW w:w="1350" w:type="dxa"/>
            <w:shd w:val="clear" w:color="auto" w:fill="auto"/>
            <w:tcMar>
              <w:top w:w="100" w:type="dxa"/>
              <w:left w:w="100" w:type="dxa"/>
              <w:bottom w:w="100" w:type="dxa"/>
              <w:right w:w="100" w:type="dxa"/>
            </w:tcMar>
          </w:tcPr>
          <w:p w:rsidR="00BE377C" w:rsidRDefault="00BE377C">
            <w:pPr>
              <w:pStyle w:val="normal0"/>
              <w:spacing w:before="0" w:after="0"/>
              <w:ind w:left="0"/>
              <w:rPr>
                <w:sz w:val="20"/>
                <w:szCs w:val="20"/>
              </w:rPr>
            </w:pPr>
          </w:p>
        </w:tc>
        <w:tc>
          <w:tcPr>
            <w:tcW w:w="2160" w:type="dxa"/>
            <w:shd w:val="clear" w:color="auto" w:fill="auto"/>
            <w:tcMar>
              <w:top w:w="100" w:type="dxa"/>
              <w:left w:w="100" w:type="dxa"/>
              <w:bottom w:w="100" w:type="dxa"/>
              <w:right w:w="100" w:type="dxa"/>
            </w:tcMar>
          </w:tcPr>
          <w:p w:rsidR="00BE377C" w:rsidRDefault="00B430BE">
            <w:pPr>
              <w:pStyle w:val="normal0"/>
              <w:spacing w:before="0" w:after="0"/>
              <w:ind w:left="0"/>
              <w:rPr>
                <w:sz w:val="20"/>
                <w:szCs w:val="20"/>
              </w:rPr>
            </w:pPr>
            <w:r>
              <w:rPr>
                <w:sz w:val="20"/>
                <w:szCs w:val="20"/>
              </w:rPr>
              <w:t>Change in Operating Hours - load dependent</w:t>
            </w:r>
          </w:p>
        </w:tc>
        <w:tc>
          <w:tcPr>
            <w:tcW w:w="2430" w:type="dxa"/>
            <w:shd w:val="clear" w:color="auto" w:fill="auto"/>
            <w:tcMar>
              <w:top w:w="100" w:type="dxa"/>
              <w:left w:w="100" w:type="dxa"/>
              <w:bottom w:w="100" w:type="dxa"/>
              <w:right w:w="100" w:type="dxa"/>
            </w:tcMar>
          </w:tcPr>
          <w:p w:rsidR="00BE377C" w:rsidRDefault="00B430BE">
            <w:pPr>
              <w:pStyle w:val="normal0"/>
              <w:spacing w:before="0" w:after="0"/>
              <w:ind w:left="0"/>
              <w:rPr>
                <w:sz w:val="20"/>
                <w:szCs w:val="20"/>
              </w:rPr>
            </w:pPr>
            <w:r>
              <w:rPr>
                <w:sz w:val="20"/>
                <w:szCs w:val="20"/>
              </w:rPr>
              <w:t>RTUs overridden during normally unoccupied hours</w:t>
            </w:r>
          </w:p>
        </w:tc>
        <w:tc>
          <w:tcPr>
            <w:tcW w:w="4020" w:type="dxa"/>
            <w:shd w:val="clear" w:color="auto" w:fill="auto"/>
            <w:tcMar>
              <w:top w:w="100" w:type="dxa"/>
              <w:left w:w="100" w:type="dxa"/>
              <w:bottom w:w="100" w:type="dxa"/>
              <w:right w:w="100" w:type="dxa"/>
            </w:tcMar>
          </w:tcPr>
          <w:p w:rsidR="00BE377C" w:rsidRDefault="00B430BE">
            <w:pPr>
              <w:pStyle w:val="normal0"/>
              <w:spacing w:before="0" w:after="0"/>
              <w:ind w:left="0"/>
              <w:rPr>
                <w:sz w:val="20"/>
                <w:szCs w:val="20"/>
              </w:rPr>
            </w:pPr>
            <w:proofErr w:type="gramStart"/>
            <w:r>
              <w:rPr>
                <w:sz w:val="20"/>
                <w:szCs w:val="20"/>
              </w:rPr>
              <w:t>kW</w:t>
            </w:r>
            <w:proofErr w:type="gramEnd"/>
            <w:r>
              <w:rPr>
                <w:sz w:val="20"/>
                <w:szCs w:val="20"/>
              </w:rPr>
              <w:t xml:space="preserve"> x additional hours of operation; kW calculated based on loads (weather, </w:t>
            </w:r>
            <w:proofErr w:type="spellStart"/>
            <w:r>
              <w:rPr>
                <w:sz w:val="20"/>
                <w:szCs w:val="20"/>
              </w:rPr>
              <w:t>etc</w:t>
            </w:r>
            <w:proofErr w:type="spellEnd"/>
            <w:r>
              <w:rPr>
                <w:sz w:val="20"/>
                <w:szCs w:val="20"/>
              </w:rPr>
              <w:t>) using temp bin analysis or similar method.</w:t>
            </w:r>
          </w:p>
        </w:tc>
      </w:tr>
      <w:tr w:rsidR="00BE377C">
        <w:tc>
          <w:tcPr>
            <w:tcW w:w="1350" w:type="dxa"/>
            <w:shd w:val="clear" w:color="auto" w:fill="auto"/>
            <w:tcMar>
              <w:top w:w="100" w:type="dxa"/>
              <w:left w:w="100" w:type="dxa"/>
              <w:bottom w:w="100" w:type="dxa"/>
              <w:right w:w="100" w:type="dxa"/>
            </w:tcMar>
          </w:tcPr>
          <w:p w:rsidR="00BE377C" w:rsidRDefault="00BE377C">
            <w:pPr>
              <w:pStyle w:val="normal0"/>
              <w:spacing w:before="0" w:after="0"/>
              <w:ind w:left="0"/>
              <w:rPr>
                <w:sz w:val="20"/>
                <w:szCs w:val="20"/>
              </w:rPr>
            </w:pPr>
          </w:p>
        </w:tc>
        <w:tc>
          <w:tcPr>
            <w:tcW w:w="2160" w:type="dxa"/>
            <w:shd w:val="clear" w:color="auto" w:fill="auto"/>
            <w:tcMar>
              <w:top w:w="100" w:type="dxa"/>
              <w:left w:w="100" w:type="dxa"/>
              <w:bottom w:w="100" w:type="dxa"/>
              <w:right w:w="100" w:type="dxa"/>
            </w:tcMar>
          </w:tcPr>
          <w:p w:rsidR="00BE377C" w:rsidRDefault="00B430BE">
            <w:pPr>
              <w:pStyle w:val="normal0"/>
              <w:spacing w:before="0" w:after="0"/>
              <w:ind w:left="0"/>
              <w:rPr>
                <w:sz w:val="20"/>
                <w:szCs w:val="20"/>
              </w:rPr>
            </w:pPr>
            <w:r>
              <w:rPr>
                <w:sz w:val="20"/>
                <w:szCs w:val="20"/>
              </w:rPr>
              <w:t>Change in Production Volume</w:t>
            </w:r>
          </w:p>
        </w:tc>
        <w:tc>
          <w:tcPr>
            <w:tcW w:w="2430" w:type="dxa"/>
            <w:shd w:val="clear" w:color="auto" w:fill="auto"/>
            <w:tcMar>
              <w:top w:w="100" w:type="dxa"/>
              <w:left w:w="100" w:type="dxa"/>
              <w:bottom w:w="100" w:type="dxa"/>
              <w:right w:w="100" w:type="dxa"/>
            </w:tcMar>
          </w:tcPr>
          <w:p w:rsidR="00BE377C" w:rsidRDefault="00B430BE">
            <w:pPr>
              <w:pStyle w:val="normal0"/>
              <w:spacing w:before="0" w:after="0"/>
              <w:ind w:left="0"/>
              <w:rPr>
                <w:sz w:val="20"/>
                <w:szCs w:val="20"/>
              </w:rPr>
            </w:pPr>
            <w:r>
              <w:rPr>
                <w:sz w:val="20"/>
                <w:szCs w:val="20"/>
              </w:rPr>
              <w:t>A third pro</w:t>
            </w:r>
            <w:r>
              <w:rPr>
                <w:sz w:val="20"/>
                <w:szCs w:val="20"/>
              </w:rPr>
              <w:t>duction shift added to manufacturing facility</w:t>
            </w:r>
          </w:p>
        </w:tc>
        <w:tc>
          <w:tcPr>
            <w:tcW w:w="4020" w:type="dxa"/>
            <w:shd w:val="clear" w:color="auto" w:fill="auto"/>
            <w:tcMar>
              <w:top w:w="100" w:type="dxa"/>
              <w:left w:w="100" w:type="dxa"/>
              <w:bottom w:w="100" w:type="dxa"/>
              <w:right w:w="100" w:type="dxa"/>
            </w:tcMar>
          </w:tcPr>
          <w:p w:rsidR="00BE377C" w:rsidRDefault="00B430BE">
            <w:pPr>
              <w:pStyle w:val="normal0"/>
              <w:spacing w:before="0" w:after="0"/>
              <w:ind w:left="0"/>
              <w:rPr>
                <w:sz w:val="20"/>
                <w:szCs w:val="20"/>
              </w:rPr>
            </w:pPr>
            <w:r>
              <w:rPr>
                <w:sz w:val="20"/>
                <w:szCs w:val="20"/>
              </w:rPr>
              <w:t>Develop relationship between production volume and energy use. Use relationship to develop regression and calculate energy impact.</w:t>
            </w:r>
          </w:p>
          <w:p w:rsidR="00BE377C" w:rsidRDefault="00BE377C">
            <w:pPr>
              <w:pStyle w:val="normal0"/>
              <w:spacing w:before="0" w:after="0"/>
              <w:ind w:left="0"/>
              <w:rPr>
                <w:sz w:val="20"/>
                <w:szCs w:val="20"/>
              </w:rPr>
            </w:pPr>
          </w:p>
          <w:p w:rsidR="00BE377C" w:rsidRDefault="00B430BE">
            <w:pPr>
              <w:pStyle w:val="normal0"/>
              <w:spacing w:before="0" w:after="0"/>
              <w:ind w:left="0"/>
              <w:rPr>
                <w:sz w:val="20"/>
                <w:szCs w:val="20"/>
              </w:rPr>
            </w:pPr>
            <w:r>
              <w:rPr>
                <w:sz w:val="20"/>
                <w:szCs w:val="20"/>
              </w:rPr>
              <w:t>[Specific actions in model specified here.]</w:t>
            </w:r>
          </w:p>
        </w:tc>
      </w:tr>
      <w:tr w:rsidR="00BE377C">
        <w:tc>
          <w:tcPr>
            <w:tcW w:w="1350" w:type="dxa"/>
            <w:shd w:val="clear" w:color="auto" w:fill="auto"/>
            <w:tcMar>
              <w:top w:w="100" w:type="dxa"/>
              <w:left w:w="100" w:type="dxa"/>
              <w:bottom w:w="100" w:type="dxa"/>
              <w:right w:w="100" w:type="dxa"/>
            </w:tcMar>
          </w:tcPr>
          <w:p w:rsidR="00BE377C" w:rsidRDefault="00BE377C">
            <w:pPr>
              <w:pStyle w:val="normal0"/>
              <w:spacing w:before="0" w:after="0"/>
              <w:ind w:left="0"/>
              <w:rPr>
                <w:sz w:val="20"/>
                <w:szCs w:val="20"/>
              </w:rPr>
            </w:pPr>
          </w:p>
        </w:tc>
        <w:tc>
          <w:tcPr>
            <w:tcW w:w="2160" w:type="dxa"/>
            <w:shd w:val="clear" w:color="auto" w:fill="auto"/>
            <w:tcMar>
              <w:top w:w="100" w:type="dxa"/>
              <w:left w:w="100" w:type="dxa"/>
              <w:bottom w:w="100" w:type="dxa"/>
              <w:right w:w="100" w:type="dxa"/>
            </w:tcMar>
          </w:tcPr>
          <w:p w:rsidR="00BE377C" w:rsidRDefault="00B430BE">
            <w:pPr>
              <w:pStyle w:val="normal0"/>
              <w:spacing w:before="0" w:after="0"/>
              <w:ind w:left="0"/>
              <w:rPr>
                <w:sz w:val="20"/>
                <w:szCs w:val="20"/>
              </w:rPr>
            </w:pPr>
            <w:r>
              <w:rPr>
                <w:sz w:val="20"/>
                <w:szCs w:val="20"/>
              </w:rPr>
              <w:t>Change in occupancy schedule</w:t>
            </w:r>
          </w:p>
        </w:tc>
        <w:tc>
          <w:tcPr>
            <w:tcW w:w="2430" w:type="dxa"/>
            <w:shd w:val="clear" w:color="auto" w:fill="auto"/>
            <w:tcMar>
              <w:top w:w="100" w:type="dxa"/>
              <w:left w:w="100" w:type="dxa"/>
              <w:bottom w:w="100" w:type="dxa"/>
              <w:right w:w="100" w:type="dxa"/>
            </w:tcMar>
          </w:tcPr>
          <w:p w:rsidR="00BE377C" w:rsidRDefault="00B430BE">
            <w:pPr>
              <w:pStyle w:val="normal0"/>
              <w:spacing w:before="0" w:after="0"/>
              <w:ind w:left="0"/>
              <w:rPr>
                <w:sz w:val="20"/>
                <w:szCs w:val="20"/>
              </w:rPr>
            </w:pPr>
            <w:r>
              <w:rPr>
                <w:sz w:val="20"/>
                <w:szCs w:val="20"/>
              </w:rPr>
              <w:t>New tenant has longer occupancy schedule in a section of the building</w:t>
            </w:r>
          </w:p>
        </w:tc>
        <w:tc>
          <w:tcPr>
            <w:tcW w:w="4020" w:type="dxa"/>
            <w:shd w:val="clear" w:color="auto" w:fill="auto"/>
            <w:tcMar>
              <w:top w:w="100" w:type="dxa"/>
              <w:left w:w="100" w:type="dxa"/>
              <w:bottom w:w="100" w:type="dxa"/>
              <w:right w:w="100" w:type="dxa"/>
            </w:tcMar>
          </w:tcPr>
          <w:p w:rsidR="00BE377C" w:rsidRDefault="00B430BE">
            <w:pPr>
              <w:pStyle w:val="normal0"/>
              <w:spacing w:before="0" w:after="0"/>
              <w:ind w:left="0"/>
              <w:rPr>
                <w:sz w:val="20"/>
                <w:szCs w:val="20"/>
              </w:rPr>
            </w:pPr>
            <w:r>
              <w:rPr>
                <w:sz w:val="20"/>
                <w:szCs w:val="20"/>
              </w:rPr>
              <w:t>Determine activity type and schedule (Btu/person/</w:t>
            </w:r>
            <w:proofErr w:type="spellStart"/>
            <w:r>
              <w:rPr>
                <w:sz w:val="20"/>
                <w:szCs w:val="20"/>
              </w:rPr>
              <w:t>hr</w:t>
            </w:r>
            <w:proofErr w:type="spellEnd"/>
            <w:r>
              <w:rPr>
                <w:sz w:val="20"/>
                <w:szCs w:val="20"/>
              </w:rPr>
              <w:t>). Use dynamic building simulation to calculate impact of additional loads on HVAC system energy use.</w:t>
            </w:r>
          </w:p>
          <w:p w:rsidR="00BE377C" w:rsidRDefault="00BE377C">
            <w:pPr>
              <w:pStyle w:val="normal0"/>
              <w:spacing w:before="0" w:after="0"/>
              <w:ind w:left="0"/>
              <w:rPr>
                <w:sz w:val="20"/>
                <w:szCs w:val="20"/>
              </w:rPr>
            </w:pPr>
          </w:p>
          <w:p w:rsidR="00BE377C" w:rsidRDefault="00B430BE">
            <w:pPr>
              <w:pStyle w:val="normal0"/>
              <w:spacing w:before="0" w:after="0"/>
              <w:ind w:left="0"/>
              <w:rPr>
                <w:sz w:val="20"/>
                <w:szCs w:val="20"/>
              </w:rPr>
            </w:pPr>
            <w:r>
              <w:rPr>
                <w:sz w:val="20"/>
                <w:szCs w:val="20"/>
              </w:rPr>
              <w:t>[Specific actions in model speci</w:t>
            </w:r>
            <w:r>
              <w:rPr>
                <w:sz w:val="20"/>
                <w:szCs w:val="20"/>
              </w:rPr>
              <w:t>fied here.]</w:t>
            </w:r>
          </w:p>
        </w:tc>
      </w:tr>
      <w:tr w:rsidR="00BE377C">
        <w:tc>
          <w:tcPr>
            <w:tcW w:w="1350" w:type="dxa"/>
            <w:shd w:val="clear" w:color="auto" w:fill="auto"/>
            <w:tcMar>
              <w:top w:w="100" w:type="dxa"/>
              <w:left w:w="100" w:type="dxa"/>
              <w:bottom w:w="100" w:type="dxa"/>
              <w:right w:w="100" w:type="dxa"/>
            </w:tcMar>
          </w:tcPr>
          <w:p w:rsidR="00BE377C" w:rsidRDefault="00BE377C">
            <w:pPr>
              <w:pStyle w:val="normal0"/>
              <w:spacing w:before="0" w:after="0"/>
              <w:ind w:left="0"/>
              <w:rPr>
                <w:sz w:val="20"/>
                <w:szCs w:val="20"/>
              </w:rPr>
            </w:pPr>
          </w:p>
        </w:tc>
        <w:tc>
          <w:tcPr>
            <w:tcW w:w="2160" w:type="dxa"/>
            <w:shd w:val="clear" w:color="auto" w:fill="auto"/>
            <w:tcMar>
              <w:top w:w="100" w:type="dxa"/>
              <w:left w:w="100" w:type="dxa"/>
              <w:bottom w:w="100" w:type="dxa"/>
              <w:right w:w="100" w:type="dxa"/>
            </w:tcMar>
          </w:tcPr>
          <w:p w:rsidR="00BE377C" w:rsidRDefault="00B430BE">
            <w:pPr>
              <w:pStyle w:val="normal0"/>
              <w:spacing w:before="0" w:after="0"/>
              <w:ind w:left="0"/>
              <w:rPr>
                <w:sz w:val="20"/>
                <w:szCs w:val="20"/>
              </w:rPr>
            </w:pPr>
            <w:r>
              <w:rPr>
                <w:sz w:val="20"/>
                <w:szCs w:val="20"/>
              </w:rPr>
              <w:t>Change in zone temp set points</w:t>
            </w:r>
          </w:p>
        </w:tc>
        <w:tc>
          <w:tcPr>
            <w:tcW w:w="2430" w:type="dxa"/>
            <w:shd w:val="clear" w:color="auto" w:fill="auto"/>
            <w:tcMar>
              <w:top w:w="100" w:type="dxa"/>
              <w:left w:w="100" w:type="dxa"/>
              <w:bottom w:w="100" w:type="dxa"/>
              <w:right w:w="100" w:type="dxa"/>
            </w:tcMar>
          </w:tcPr>
          <w:p w:rsidR="00BE377C" w:rsidRDefault="00B430BE">
            <w:pPr>
              <w:pStyle w:val="normal0"/>
              <w:spacing w:before="0" w:after="0"/>
              <w:ind w:left="0"/>
              <w:rPr>
                <w:sz w:val="20"/>
                <w:szCs w:val="20"/>
              </w:rPr>
            </w:pPr>
            <w:r>
              <w:rPr>
                <w:sz w:val="20"/>
                <w:szCs w:val="20"/>
              </w:rPr>
              <w:t xml:space="preserve">New tenant wants occupied cooling </w:t>
            </w:r>
            <w:proofErr w:type="spellStart"/>
            <w:r>
              <w:rPr>
                <w:sz w:val="20"/>
                <w:szCs w:val="20"/>
              </w:rPr>
              <w:t>setpoints</w:t>
            </w:r>
            <w:proofErr w:type="spellEnd"/>
            <w:r>
              <w:rPr>
                <w:sz w:val="20"/>
                <w:szCs w:val="20"/>
              </w:rPr>
              <w:t xml:space="preserve"> changed from 76F to 74F during occupied hours.</w:t>
            </w:r>
          </w:p>
        </w:tc>
        <w:tc>
          <w:tcPr>
            <w:tcW w:w="4020" w:type="dxa"/>
            <w:shd w:val="clear" w:color="auto" w:fill="auto"/>
            <w:tcMar>
              <w:top w:w="100" w:type="dxa"/>
              <w:left w:w="100" w:type="dxa"/>
              <w:bottom w:w="100" w:type="dxa"/>
              <w:right w:w="100" w:type="dxa"/>
            </w:tcMar>
          </w:tcPr>
          <w:p w:rsidR="00BE377C" w:rsidRDefault="00B430BE">
            <w:pPr>
              <w:pStyle w:val="normal0"/>
              <w:spacing w:before="0" w:after="0"/>
              <w:ind w:left="0"/>
              <w:rPr>
                <w:sz w:val="20"/>
                <w:szCs w:val="20"/>
              </w:rPr>
            </w:pPr>
            <w:r>
              <w:rPr>
                <w:sz w:val="20"/>
                <w:szCs w:val="20"/>
              </w:rPr>
              <w:t xml:space="preserve">Use dynamic building simulation to determine impact of revised zone temp </w:t>
            </w:r>
            <w:proofErr w:type="spellStart"/>
            <w:r>
              <w:rPr>
                <w:sz w:val="20"/>
                <w:szCs w:val="20"/>
              </w:rPr>
              <w:t>setpoints</w:t>
            </w:r>
            <w:proofErr w:type="spellEnd"/>
            <w:r>
              <w:rPr>
                <w:sz w:val="20"/>
                <w:szCs w:val="20"/>
              </w:rPr>
              <w:t xml:space="preserve"> on HVAC system energy use.</w:t>
            </w:r>
          </w:p>
          <w:p w:rsidR="00BE377C" w:rsidRDefault="00BE377C">
            <w:pPr>
              <w:pStyle w:val="normal0"/>
              <w:spacing w:before="0" w:after="0"/>
              <w:ind w:left="0"/>
              <w:rPr>
                <w:sz w:val="20"/>
                <w:szCs w:val="20"/>
              </w:rPr>
            </w:pPr>
          </w:p>
          <w:p w:rsidR="00BE377C" w:rsidRDefault="00B430BE">
            <w:pPr>
              <w:pStyle w:val="normal0"/>
              <w:spacing w:before="0" w:after="0"/>
              <w:ind w:left="0"/>
              <w:rPr>
                <w:sz w:val="20"/>
                <w:szCs w:val="20"/>
              </w:rPr>
            </w:pPr>
            <w:r>
              <w:rPr>
                <w:sz w:val="20"/>
                <w:szCs w:val="20"/>
              </w:rPr>
              <w:t>[Specific actions in model specified here.]</w:t>
            </w:r>
          </w:p>
        </w:tc>
      </w:tr>
      <w:tr w:rsidR="00BE377C">
        <w:trPr>
          <w:trHeight w:val="400"/>
        </w:trPr>
        <w:tc>
          <w:tcPr>
            <w:tcW w:w="9960" w:type="dxa"/>
            <w:gridSpan w:val="4"/>
            <w:shd w:val="clear" w:color="auto" w:fill="auto"/>
            <w:tcMar>
              <w:top w:w="100" w:type="dxa"/>
              <w:left w:w="100" w:type="dxa"/>
              <w:bottom w:w="100" w:type="dxa"/>
              <w:right w:w="100" w:type="dxa"/>
            </w:tcMar>
          </w:tcPr>
          <w:p w:rsidR="00BE377C" w:rsidRDefault="00B430BE">
            <w:pPr>
              <w:pStyle w:val="normal0"/>
              <w:spacing w:before="0" w:after="0"/>
              <w:ind w:left="0"/>
              <w:rPr>
                <w:b/>
                <w:i/>
                <w:sz w:val="20"/>
                <w:szCs w:val="20"/>
              </w:rPr>
            </w:pPr>
            <w:r>
              <w:rPr>
                <w:b/>
                <w:i/>
                <w:sz w:val="20"/>
                <w:szCs w:val="20"/>
              </w:rPr>
              <w:t>Change in End Use - Loads</w:t>
            </w:r>
          </w:p>
        </w:tc>
      </w:tr>
      <w:tr w:rsidR="00BE377C">
        <w:tc>
          <w:tcPr>
            <w:tcW w:w="1350" w:type="dxa"/>
            <w:shd w:val="clear" w:color="auto" w:fill="auto"/>
            <w:tcMar>
              <w:top w:w="100" w:type="dxa"/>
              <w:left w:w="100" w:type="dxa"/>
              <w:bottom w:w="100" w:type="dxa"/>
              <w:right w:w="100" w:type="dxa"/>
            </w:tcMar>
          </w:tcPr>
          <w:p w:rsidR="00BE377C" w:rsidRDefault="00BE377C">
            <w:pPr>
              <w:pStyle w:val="normal0"/>
              <w:spacing w:before="0" w:after="0"/>
              <w:ind w:left="0"/>
              <w:rPr>
                <w:sz w:val="20"/>
                <w:szCs w:val="20"/>
              </w:rPr>
            </w:pPr>
          </w:p>
        </w:tc>
        <w:tc>
          <w:tcPr>
            <w:tcW w:w="2160" w:type="dxa"/>
            <w:shd w:val="clear" w:color="auto" w:fill="auto"/>
            <w:tcMar>
              <w:top w:w="100" w:type="dxa"/>
              <w:left w:w="100" w:type="dxa"/>
              <w:bottom w:w="100" w:type="dxa"/>
              <w:right w:w="100" w:type="dxa"/>
            </w:tcMar>
          </w:tcPr>
          <w:p w:rsidR="00BE377C" w:rsidRDefault="00B430BE">
            <w:pPr>
              <w:pStyle w:val="normal0"/>
              <w:spacing w:before="0" w:after="0"/>
              <w:ind w:left="0"/>
              <w:rPr>
                <w:sz w:val="20"/>
                <w:szCs w:val="20"/>
              </w:rPr>
            </w:pPr>
            <w:r>
              <w:rPr>
                <w:sz w:val="20"/>
                <w:szCs w:val="20"/>
              </w:rPr>
              <w:t>Change in Use Type</w:t>
            </w:r>
          </w:p>
        </w:tc>
        <w:tc>
          <w:tcPr>
            <w:tcW w:w="2430" w:type="dxa"/>
            <w:shd w:val="clear" w:color="auto" w:fill="auto"/>
            <w:tcMar>
              <w:top w:w="100" w:type="dxa"/>
              <w:left w:w="100" w:type="dxa"/>
              <w:bottom w:w="100" w:type="dxa"/>
              <w:right w:w="100" w:type="dxa"/>
            </w:tcMar>
          </w:tcPr>
          <w:p w:rsidR="00BE377C" w:rsidRDefault="00B430BE">
            <w:pPr>
              <w:pStyle w:val="normal0"/>
              <w:spacing w:before="0" w:after="0"/>
              <w:ind w:left="0"/>
              <w:rPr>
                <w:sz w:val="20"/>
                <w:szCs w:val="20"/>
              </w:rPr>
            </w:pPr>
            <w:r>
              <w:rPr>
                <w:sz w:val="20"/>
                <w:szCs w:val="20"/>
              </w:rPr>
              <w:t xml:space="preserve">Section of building occupancy changed </w:t>
            </w:r>
            <w:r>
              <w:rPr>
                <w:sz w:val="20"/>
                <w:szCs w:val="20"/>
              </w:rPr>
              <w:lastRenderedPageBreak/>
              <w:t>from office space to conference room.</w:t>
            </w:r>
          </w:p>
        </w:tc>
        <w:tc>
          <w:tcPr>
            <w:tcW w:w="4020" w:type="dxa"/>
            <w:shd w:val="clear" w:color="auto" w:fill="auto"/>
            <w:tcMar>
              <w:top w:w="100" w:type="dxa"/>
              <w:left w:w="100" w:type="dxa"/>
              <w:bottom w:w="100" w:type="dxa"/>
              <w:right w:w="100" w:type="dxa"/>
            </w:tcMar>
          </w:tcPr>
          <w:p w:rsidR="00BE377C" w:rsidRDefault="00B430BE">
            <w:pPr>
              <w:pStyle w:val="normal0"/>
              <w:spacing w:before="0" w:after="0"/>
              <w:ind w:left="0"/>
              <w:rPr>
                <w:sz w:val="20"/>
                <w:szCs w:val="20"/>
              </w:rPr>
            </w:pPr>
            <w:r>
              <w:rPr>
                <w:sz w:val="20"/>
                <w:szCs w:val="20"/>
              </w:rPr>
              <w:lastRenderedPageBreak/>
              <w:t>Determine new activity type and schedule (Btu/person/</w:t>
            </w:r>
            <w:proofErr w:type="spellStart"/>
            <w:r>
              <w:rPr>
                <w:sz w:val="20"/>
                <w:szCs w:val="20"/>
              </w:rPr>
              <w:t>hr</w:t>
            </w:r>
            <w:proofErr w:type="spellEnd"/>
            <w:r>
              <w:rPr>
                <w:sz w:val="20"/>
                <w:szCs w:val="20"/>
              </w:rPr>
              <w:t xml:space="preserve">). Use dynamic building </w:t>
            </w:r>
            <w:r>
              <w:rPr>
                <w:sz w:val="20"/>
                <w:szCs w:val="20"/>
              </w:rPr>
              <w:lastRenderedPageBreak/>
              <w:t>simulation to calculate impact of additional loads on HVAC system energy use.</w:t>
            </w:r>
          </w:p>
          <w:p w:rsidR="00BE377C" w:rsidRDefault="00B430BE">
            <w:pPr>
              <w:pStyle w:val="normal0"/>
              <w:spacing w:before="0" w:after="0"/>
              <w:ind w:left="0"/>
              <w:rPr>
                <w:sz w:val="20"/>
                <w:szCs w:val="20"/>
              </w:rPr>
            </w:pPr>
            <w:r>
              <w:rPr>
                <w:sz w:val="20"/>
                <w:szCs w:val="20"/>
              </w:rPr>
              <w:t xml:space="preserve">Determine if new loads introduced to the space(s); then </w:t>
            </w:r>
            <w:proofErr w:type="gramStart"/>
            <w:r>
              <w:rPr>
                <w:sz w:val="20"/>
                <w:szCs w:val="20"/>
              </w:rPr>
              <w:t>utilize  dynamic</w:t>
            </w:r>
            <w:proofErr w:type="gramEnd"/>
            <w:r>
              <w:rPr>
                <w:sz w:val="20"/>
                <w:szCs w:val="20"/>
              </w:rPr>
              <w:t xml:space="preserve"> building simulation to cal</w:t>
            </w:r>
            <w:r>
              <w:rPr>
                <w:sz w:val="20"/>
                <w:szCs w:val="20"/>
              </w:rPr>
              <w:t>culate impact of additional loads on HVAC system energy use</w:t>
            </w:r>
          </w:p>
          <w:p w:rsidR="00BE377C" w:rsidRDefault="00BE377C">
            <w:pPr>
              <w:pStyle w:val="normal0"/>
              <w:spacing w:before="0" w:after="0"/>
              <w:ind w:left="0"/>
              <w:rPr>
                <w:sz w:val="20"/>
                <w:szCs w:val="20"/>
              </w:rPr>
            </w:pPr>
          </w:p>
          <w:p w:rsidR="00BE377C" w:rsidRDefault="00B430BE">
            <w:pPr>
              <w:pStyle w:val="normal0"/>
              <w:spacing w:before="0" w:after="0"/>
              <w:ind w:left="0"/>
              <w:rPr>
                <w:sz w:val="20"/>
                <w:szCs w:val="20"/>
              </w:rPr>
            </w:pPr>
            <w:r>
              <w:rPr>
                <w:sz w:val="20"/>
                <w:szCs w:val="20"/>
              </w:rPr>
              <w:t>[Specific actions in model specified here.]</w:t>
            </w:r>
          </w:p>
        </w:tc>
      </w:tr>
      <w:tr w:rsidR="00BE377C">
        <w:tc>
          <w:tcPr>
            <w:tcW w:w="1350" w:type="dxa"/>
            <w:shd w:val="clear" w:color="auto" w:fill="auto"/>
            <w:tcMar>
              <w:top w:w="100" w:type="dxa"/>
              <w:left w:w="100" w:type="dxa"/>
              <w:bottom w:w="100" w:type="dxa"/>
              <w:right w:w="100" w:type="dxa"/>
            </w:tcMar>
          </w:tcPr>
          <w:p w:rsidR="00BE377C" w:rsidRDefault="00BE377C">
            <w:pPr>
              <w:pStyle w:val="normal0"/>
              <w:spacing w:before="0" w:after="0"/>
              <w:ind w:left="0"/>
              <w:rPr>
                <w:sz w:val="20"/>
                <w:szCs w:val="20"/>
              </w:rPr>
            </w:pPr>
          </w:p>
        </w:tc>
        <w:tc>
          <w:tcPr>
            <w:tcW w:w="2160" w:type="dxa"/>
            <w:shd w:val="clear" w:color="auto" w:fill="auto"/>
            <w:tcMar>
              <w:top w:w="100" w:type="dxa"/>
              <w:left w:w="100" w:type="dxa"/>
              <w:bottom w:w="100" w:type="dxa"/>
              <w:right w:w="100" w:type="dxa"/>
            </w:tcMar>
          </w:tcPr>
          <w:p w:rsidR="00BE377C" w:rsidRDefault="00B430BE">
            <w:pPr>
              <w:pStyle w:val="normal0"/>
              <w:spacing w:before="0" w:after="0"/>
              <w:ind w:left="0"/>
              <w:rPr>
                <w:sz w:val="20"/>
                <w:szCs w:val="20"/>
              </w:rPr>
            </w:pPr>
            <w:r>
              <w:rPr>
                <w:sz w:val="20"/>
                <w:szCs w:val="20"/>
              </w:rPr>
              <w:t>Addition of end use equipment</w:t>
            </w:r>
          </w:p>
        </w:tc>
        <w:tc>
          <w:tcPr>
            <w:tcW w:w="2430" w:type="dxa"/>
            <w:shd w:val="clear" w:color="auto" w:fill="auto"/>
            <w:tcMar>
              <w:top w:w="100" w:type="dxa"/>
              <w:left w:w="100" w:type="dxa"/>
              <w:bottom w:w="100" w:type="dxa"/>
              <w:right w:w="100" w:type="dxa"/>
            </w:tcMar>
          </w:tcPr>
          <w:p w:rsidR="00BE377C" w:rsidRDefault="00B430BE">
            <w:pPr>
              <w:pStyle w:val="normal0"/>
              <w:spacing w:before="0" w:after="0"/>
              <w:ind w:left="0"/>
              <w:rPr>
                <w:sz w:val="20"/>
                <w:szCs w:val="20"/>
              </w:rPr>
            </w:pPr>
            <w:r>
              <w:rPr>
                <w:sz w:val="20"/>
                <w:szCs w:val="20"/>
              </w:rPr>
              <w:t>Additional IT equipment added to an office space</w:t>
            </w:r>
          </w:p>
        </w:tc>
        <w:tc>
          <w:tcPr>
            <w:tcW w:w="4020" w:type="dxa"/>
            <w:shd w:val="clear" w:color="auto" w:fill="auto"/>
            <w:tcMar>
              <w:top w:w="100" w:type="dxa"/>
              <w:left w:w="100" w:type="dxa"/>
              <w:bottom w:w="100" w:type="dxa"/>
              <w:right w:w="100" w:type="dxa"/>
            </w:tcMar>
          </w:tcPr>
          <w:p w:rsidR="00BE377C" w:rsidRDefault="00B430BE">
            <w:pPr>
              <w:pStyle w:val="normal0"/>
              <w:spacing w:before="0" w:after="0"/>
              <w:ind w:left="0"/>
              <w:rPr>
                <w:sz w:val="20"/>
                <w:szCs w:val="20"/>
              </w:rPr>
            </w:pPr>
            <w:r>
              <w:rPr>
                <w:sz w:val="20"/>
                <w:szCs w:val="20"/>
              </w:rPr>
              <w:t>Determine additional kW in the space(s). Use dynamic building simulation to calculate impact of additional loads on HVAC system energy use.</w:t>
            </w:r>
          </w:p>
          <w:p w:rsidR="00BE377C" w:rsidRDefault="00BE377C">
            <w:pPr>
              <w:pStyle w:val="normal0"/>
              <w:spacing w:before="0" w:after="0"/>
              <w:ind w:left="0"/>
              <w:rPr>
                <w:sz w:val="20"/>
                <w:szCs w:val="20"/>
              </w:rPr>
            </w:pPr>
          </w:p>
          <w:p w:rsidR="00BE377C" w:rsidRDefault="00B430BE">
            <w:pPr>
              <w:pStyle w:val="normal0"/>
              <w:spacing w:before="0" w:after="0"/>
              <w:ind w:left="0"/>
              <w:rPr>
                <w:sz w:val="20"/>
                <w:szCs w:val="20"/>
              </w:rPr>
            </w:pPr>
            <w:r>
              <w:rPr>
                <w:sz w:val="20"/>
                <w:szCs w:val="20"/>
              </w:rPr>
              <w:t>[Specific actions in model specified here.]</w:t>
            </w:r>
          </w:p>
        </w:tc>
      </w:tr>
      <w:tr w:rsidR="00BE377C">
        <w:tc>
          <w:tcPr>
            <w:tcW w:w="1350" w:type="dxa"/>
            <w:shd w:val="clear" w:color="auto" w:fill="auto"/>
            <w:tcMar>
              <w:top w:w="100" w:type="dxa"/>
              <w:left w:w="100" w:type="dxa"/>
              <w:bottom w:w="100" w:type="dxa"/>
              <w:right w:w="100" w:type="dxa"/>
            </w:tcMar>
          </w:tcPr>
          <w:p w:rsidR="00BE377C" w:rsidRDefault="00BE377C">
            <w:pPr>
              <w:pStyle w:val="normal0"/>
              <w:spacing w:before="0" w:after="0"/>
              <w:ind w:left="0"/>
              <w:rPr>
                <w:sz w:val="20"/>
                <w:szCs w:val="20"/>
              </w:rPr>
            </w:pPr>
          </w:p>
        </w:tc>
        <w:tc>
          <w:tcPr>
            <w:tcW w:w="2160" w:type="dxa"/>
            <w:shd w:val="clear" w:color="auto" w:fill="auto"/>
            <w:tcMar>
              <w:top w:w="100" w:type="dxa"/>
              <w:left w:w="100" w:type="dxa"/>
              <w:bottom w:w="100" w:type="dxa"/>
              <w:right w:w="100" w:type="dxa"/>
            </w:tcMar>
          </w:tcPr>
          <w:p w:rsidR="00BE377C" w:rsidRDefault="00B430BE">
            <w:pPr>
              <w:pStyle w:val="normal0"/>
              <w:spacing w:before="0" w:after="0"/>
              <w:ind w:left="0"/>
              <w:rPr>
                <w:sz w:val="20"/>
                <w:szCs w:val="20"/>
              </w:rPr>
            </w:pPr>
            <w:r>
              <w:rPr>
                <w:sz w:val="20"/>
                <w:szCs w:val="20"/>
              </w:rPr>
              <w:t xml:space="preserve">Change in occupancy density </w:t>
            </w:r>
          </w:p>
        </w:tc>
        <w:tc>
          <w:tcPr>
            <w:tcW w:w="2430" w:type="dxa"/>
            <w:shd w:val="clear" w:color="auto" w:fill="auto"/>
            <w:tcMar>
              <w:top w:w="100" w:type="dxa"/>
              <w:left w:w="100" w:type="dxa"/>
              <w:bottom w:w="100" w:type="dxa"/>
              <w:right w:w="100" w:type="dxa"/>
            </w:tcMar>
          </w:tcPr>
          <w:p w:rsidR="00BE377C" w:rsidRDefault="00B430BE">
            <w:pPr>
              <w:pStyle w:val="normal0"/>
              <w:spacing w:before="0" w:after="0"/>
              <w:ind w:left="0"/>
              <w:rPr>
                <w:sz w:val="20"/>
                <w:szCs w:val="20"/>
              </w:rPr>
            </w:pPr>
            <w:r>
              <w:rPr>
                <w:sz w:val="20"/>
                <w:szCs w:val="20"/>
              </w:rPr>
              <w:t>100 additional inmates added to correcti</w:t>
            </w:r>
            <w:r>
              <w:rPr>
                <w:sz w:val="20"/>
                <w:szCs w:val="20"/>
              </w:rPr>
              <w:t>onal complex existing population</w:t>
            </w:r>
          </w:p>
        </w:tc>
        <w:tc>
          <w:tcPr>
            <w:tcW w:w="4020" w:type="dxa"/>
            <w:shd w:val="clear" w:color="auto" w:fill="auto"/>
            <w:tcMar>
              <w:top w:w="100" w:type="dxa"/>
              <w:left w:w="100" w:type="dxa"/>
              <w:bottom w:w="100" w:type="dxa"/>
              <w:right w:w="100" w:type="dxa"/>
            </w:tcMar>
          </w:tcPr>
          <w:p w:rsidR="00BE377C" w:rsidRDefault="00B430BE">
            <w:pPr>
              <w:pStyle w:val="normal0"/>
              <w:spacing w:before="0" w:after="0"/>
              <w:ind w:left="0"/>
              <w:rPr>
                <w:sz w:val="20"/>
                <w:szCs w:val="20"/>
              </w:rPr>
            </w:pPr>
            <w:r>
              <w:rPr>
                <w:sz w:val="20"/>
                <w:szCs w:val="20"/>
              </w:rPr>
              <w:t>Determine activity type and schedule (Btu/person/</w:t>
            </w:r>
            <w:proofErr w:type="spellStart"/>
            <w:r>
              <w:rPr>
                <w:sz w:val="20"/>
                <w:szCs w:val="20"/>
              </w:rPr>
              <w:t>hr</w:t>
            </w:r>
            <w:proofErr w:type="spellEnd"/>
            <w:r>
              <w:rPr>
                <w:sz w:val="20"/>
                <w:szCs w:val="20"/>
              </w:rPr>
              <w:t>). Use dynamic building simulation to calculate impact of additional loads on HVAC system energy use.</w:t>
            </w:r>
          </w:p>
          <w:p w:rsidR="00BE377C" w:rsidRDefault="00BE377C">
            <w:pPr>
              <w:pStyle w:val="normal0"/>
              <w:spacing w:before="0" w:after="0"/>
              <w:ind w:left="0"/>
              <w:rPr>
                <w:sz w:val="20"/>
                <w:szCs w:val="20"/>
              </w:rPr>
            </w:pPr>
          </w:p>
          <w:p w:rsidR="00BE377C" w:rsidRDefault="00B430BE">
            <w:pPr>
              <w:pStyle w:val="normal0"/>
              <w:spacing w:before="0" w:after="0"/>
              <w:ind w:left="0"/>
              <w:rPr>
                <w:sz w:val="20"/>
                <w:szCs w:val="20"/>
              </w:rPr>
            </w:pPr>
            <w:r>
              <w:rPr>
                <w:sz w:val="20"/>
                <w:szCs w:val="20"/>
              </w:rPr>
              <w:t>[Specific actions in model specified here.]</w:t>
            </w:r>
          </w:p>
        </w:tc>
      </w:tr>
    </w:tbl>
    <w:p w:rsidR="00BE377C" w:rsidRDefault="00BE377C">
      <w:pPr>
        <w:pStyle w:val="Heading2"/>
        <w:widowControl/>
        <w:spacing w:before="200" w:after="0" w:line="276" w:lineRule="auto"/>
        <w:ind w:left="0"/>
        <w:contextualSpacing w:val="0"/>
      </w:pPr>
      <w:bookmarkStart w:id="20" w:name="_j2snbjqtqbjm" w:colFirst="0" w:colLast="0"/>
      <w:bookmarkEnd w:id="20"/>
    </w:p>
    <w:p w:rsidR="00BE377C" w:rsidRDefault="00B430BE">
      <w:pPr>
        <w:pStyle w:val="Heading2"/>
        <w:widowControl/>
        <w:spacing w:before="200" w:after="0" w:line="276" w:lineRule="auto"/>
        <w:ind w:left="0"/>
        <w:contextualSpacing w:val="0"/>
      </w:pPr>
      <w:bookmarkStart w:id="21" w:name="_pfkwjs64qrwo" w:colFirst="0" w:colLast="0"/>
      <w:bookmarkEnd w:id="21"/>
      <w:r>
        <w:t>4.4 Handling Non-Routine Adjustments</w:t>
      </w:r>
    </w:p>
    <w:p w:rsidR="00BE377C" w:rsidRDefault="00B430BE">
      <w:pPr>
        <w:pStyle w:val="normal0"/>
        <w:widowControl/>
        <w:spacing w:before="200" w:after="0" w:line="276" w:lineRule="auto"/>
        <w:ind w:left="0"/>
      </w:pPr>
      <w:r>
        <w:t xml:space="preserve">In general, quantifying the effects of non-routine adjustments on the building’s energy use involves use of the original calculation methods used to determine energy </w:t>
      </w:r>
      <w:proofErr w:type="spellStart"/>
      <w:proofErr w:type="gramStart"/>
      <w:r>
        <w:t>savings.For</w:t>
      </w:r>
      <w:proofErr w:type="spellEnd"/>
      <w:proofErr w:type="gramEnd"/>
      <w:r>
        <w:t xml:space="preserve"> example, if a dynamic building simulation</w:t>
      </w:r>
      <w:r>
        <w:t xml:space="preserve"> were originally used to calculate energy savings associated with the energy conservation measures (ECMs), this same model could be used to calculate the impact of additional occupancy. </w:t>
      </w:r>
    </w:p>
    <w:p w:rsidR="00BE377C" w:rsidRDefault="00B430BE">
      <w:pPr>
        <w:pStyle w:val="normal0"/>
        <w:widowControl/>
        <w:spacing w:before="200" w:after="0" w:line="276" w:lineRule="auto"/>
        <w:ind w:left="0"/>
      </w:pPr>
      <w:r>
        <w:t>If the original calculations used to estimate energy savings associat</w:t>
      </w:r>
      <w:r>
        <w:t xml:space="preserve">ed with the ECMs are not appropriate to quantifying the effects of the non-routine adjustments, separate calculations would need to be performed to quantify these effects. Calculation methods (regression analysis, temperature bin analysis, </w:t>
      </w:r>
      <w:proofErr w:type="spellStart"/>
      <w:r>
        <w:t>etc</w:t>
      </w:r>
      <w:proofErr w:type="spellEnd"/>
      <w:r>
        <w:t xml:space="preserve">) similar to </w:t>
      </w:r>
      <w:r>
        <w:t>those used to estimate energy savings associated with the ECMs would need to employed to determine the impact that these non-routine adjustments will have on the building’s energy performance.</w:t>
      </w:r>
    </w:p>
    <w:p w:rsidR="00BE377C" w:rsidRDefault="00B430BE">
      <w:pPr>
        <w:pStyle w:val="normal0"/>
        <w:ind w:left="0"/>
      </w:pPr>
      <w:r>
        <w:t>Once the non-routine adjustment effects have been quantified, t</w:t>
      </w:r>
      <w:r>
        <w:t>hese annual, monthly or hourly values are then applied to the baseline, to “adjust” the delta between the baseline energy use and reporting period energy use, to determine savings.</w:t>
      </w:r>
    </w:p>
    <w:p w:rsidR="00BE377C" w:rsidRDefault="00B430BE">
      <w:pPr>
        <w:pStyle w:val="Heading1"/>
        <w:ind w:left="0"/>
        <w:contextualSpacing w:val="0"/>
      </w:pPr>
      <w:bookmarkStart w:id="22" w:name="_1dvpnam4666n" w:colFirst="0" w:colLast="0"/>
      <w:bookmarkEnd w:id="22"/>
      <w:r>
        <w:t>5.0 Acceptance of Proposed Non-routine Adjustments</w:t>
      </w:r>
    </w:p>
    <w:p w:rsidR="00BE377C" w:rsidRDefault="00B430BE">
      <w:pPr>
        <w:pStyle w:val="normal0"/>
        <w:ind w:left="0"/>
      </w:pPr>
      <w:r>
        <w:t>The M&amp;V agent proposes a</w:t>
      </w:r>
      <w:r>
        <w:t xml:space="preserve"> non-routine baseline adjustment to the building owner or investor. This should include a reference to this document and the applicable pre-agreed to adjustments </w:t>
      </w:r>
      <w:r>
        <w:lastRenderedPageBreak/>
        <w:t>(table above).</w:t>
      </w:r>
    </w:p>
    <w:p w:rsidR="00BE377C" w:rsidRDefault="00B430BE">
      <w:pPr>
        <w:pStyle w:val="Heading1"/>
        <w:keepLines w:val="0"/>
        <w:spacing w:before="0" w:line="242" w:lineRule="auto"/>
        <w:ind w:left="0" w:right="3160"/>
        <w:contextualSpacing w:val="0"/>
      </w:pPr>
      <w:r>
        <w:br w:type="page"/>
      </w:r>
    </w:p>
    <w:p w:rsidR="00BE377C" w:rsidRDefault="00BE377C">
      <w:pPr>
        <w:pStyle w:val="Heading1"/>
        <w:keepLines w:val="0"/>
        <w:spacing w:before="0" w:line="242" w:lineRule="auto"/>
        <w:ind w:left="3160" w:right="3160"/>
        <w:contextualSpacing w:val="0"/>
        <w:jc w:val="center"/>
      </w:pPr>
      <w:bookmarkStart w:id="23" w:name="1y810tw" w:colFirst="0" w:colLast="0"/>
      <w:bookmarkEnd w:id="23"/>
    </w:p>
    <w:p w:rsidR="00BE377C" w:rsidRDefault="00B430BE">
      <w:pPr>
        <w:pStyle w:val="Heading1"/>
        <w:contextualSpacing w:val="0"/>
      </w:pPr>
      <w:bookmarkStart w:id="24" w:name="4i7ojhp" w:colFirst="0" w:colLast="0"/>
      <w:bookmarkEnd w:id="24"/>
      <w:r>
        <w:t>Appendix B: Baseline Conditions (Static Factors)</w:t>
      </w:r>
    </w:p>
    <w:p w:rsidR="00BE377C" w:rsidRDefault="00B430BE">
      <w:pPr>
        <w:pStyle w:val="normal0"/>
        <w:spacing w:before="200"/>
      </w:pPr>
      <w:r>
        <w:t xml:space="preserve">The full </w:t>
      </w:r>
      <w:proofErr w:type="gramStart"/>
      <w:r>
        <w:t>set of static fact</w:t>
      </w:r>
      <w:r>
        <w:t>ors for the baseline period are</w:t>
      </w:r>
      <w:proofErr w:type="gramEnd"/>
      <w:r>
        <w:t xml:space="preserve"> not shown in this example. The actual information included the following facts: [[These are examples]]</w:t>
      </w:r>
    </w:p>
    <w:p w:rsidR="00BE377C" w:rsidRDefault="00B430BE">
      <w:pPr>
        <w:pStyle w:val="normal0"/>
        <w:numPr>
          <w:ilvl w:val="0"/>
          <w:numId w:val="2"/>
        </w:numPr>
        <w:spacing w:before="0" w:after="0"/>
        <w:ind w:hanging="360"/>
        <w:contextualSpacing/>
      </w:pPr>
      <w:proofErr w:type="gramStart"/>
      <w:r>
        <w:t>a</w:t>
      </w:r>
      <w:proofErr w:type="gramEnd"/>
      <w:r>
        <w:t xml:space="preserve"> lighting level survey, with a count of the number of burned out lamps in January</w:t>
      </w:r>
    </w:p>
    <w:p w:rsidR="00BE377C" w:rsidRDefault="00B430BE">
      <w:pPr>
        <w:pStyle w:val="normal0"/>
        <w:numPr>
          <w:ilvl w:val="0"/>
          <w:numId w:val="2"/>
        </w:numPr>
        <w:spacing w:before="0" w:after="0"/>
        <w:ind w:hanging="360"/>
        <w:contextualSpacing/>
      </w:pPr>
      <w:proofErr w:type="gramStart"/>
      <w:r>
        <w:t>and</w:t>
      </w:r>
      <w:proofErr w:type="gramEnd"/>
      <w:r>
        <w:t xml:space="preserve"> June;</w:t>
      </w:r>
    </w:p>
    <w:p w:rsidR="00BE377C" w:rsidRDefault="00B430BE">
      <w:pPr>
        <w:pStyle w:val="normal0"/>
        <w:numPr>
          <w:ilvl w:val="0"/>
          <w:numId w:val="2"/>
        </w:numPr>
        <w:spacing w:before="0" w:after="0"/>
        <w:ind w:hanging="360"/>
        <w:contextualSpacing/>
      </w:pPr>
      <w:proofErr w:type="gramStart"/>
      <w:r>
        <w:t>a</w:t>
      </w:r>
      <w:proofErr w:type="gramEnd"/>
      <w:r>
        <w:t xml:space="preserve"> survey of typical space te</w:t>
      </w:r>
      <w:r>
        <w:t xml:space="preserve">mperatures and </w:t>
      </w:r>
      <w:proofErr w:type="spellStart"/>
      <w:r>
        <w:t>humidities</w:t>
      </w:r>
      <w:proofErr w:type="spellEnd"/>
      <w:r>
        <w:t xml:space="preserve"> during occupied and unoccupied periods in each of four seasons;</w:t>
      </w:r>
    </w:p>
    <w:p w:rsidR="00BE377C" w:rsidRDefault="00B430BE">
      <w:pPr>
        <w:pStyle w:val="normal0"/>
        <w:numPr>
          <w:ilvl w:val="0"/>
          <w:numId w:val="2"/>
        </w:numPr>
        <w:spacing w:before="0" w:after="0"/>
        <w:ind w:hanging="360"/>
        <w:contextualSpacing/>
      </w:pPr>
      <w:proofErr w:type="gramStart"/>
      <w:r>
        <w:t>a</w:t>
      </w:r>
      <w:proofErr w:type="gramEnd"/>
      <w:r>
        <w:t xml:space="preserve"> count of the number and size of all computers, monitors and printers, along with an estimate of the operating hours of each;</w:t>
      </w:r>
    </w:p>
    <w:p w:rsidR="00BE377C" w:rsidRDefault="00B430BE">
      <w:pPr>
        <w:pStyle w:val="normal0"/>
        <w:numPr>
          <w:ilvl w:val="0"/>
          <w:numId w:val="2"/>
        </w:numPr>
        <w:spacing w:before="0" w:after="0"/>
        <w:ind w:hanging="360"/>
        <w:contextualSpacing/>
      </w:pPr>
      <w:proofErr w:type="gramStart"/>
      <w:r>
        <w:t>a</w:t>
      </w:r>
      <w:proofErr w:type="gramEnd"/>
      <w:r>
        <w:t xml:space="preserve"> record of the number of day pupils an</w:t>
      </w:r>
      <w:r>
        <w:t>d evening courses each month of the year;</w:t>
      </w:r>
    </w:p>
    <w:p w:rsidR="00BE377C" w:rsidRDefault="00B430BE">
      <w:pPr>
        <w:pStyle w:val="normal0"/>
        <w:numPr>
          <w:ilvl w:val="0"/>
          <w:numId w:val="2"/>
        </w:numPr>
        <w:spacing w:before="0" w:after="0"/>
        <w:ind w:hanging="360"/>
        <w:contextualSpacing/>
      </w:pPr>
      <w:proofErr w:type="gramStart"/>
      <w:r>
        <w:t>a</w:t>
      </w:r>
      <w:proofErr w:type="gramEnd"/>
      <w:r>
        <w:t xml:space="preserve"> record of the number of public rental hours of the gym, cafeteria, classrooms, auditorium and pool each month;</w:t>
      </w:r>
    </w:p>
    <w:p w:rsidR="00BE377C" w:rsidRDefault="00B430BE">
      <w:pPr>
        <w:pStyle w:val="normal0"/>
        <w:numPr>
          <w:ilvl w:val="0"/>
          <w:numId w:val="2"/>
        </w:numPr>
        <w:spacing w:before="0" w:after="0"/>
        <w:ind w:hanging="360"/>
        <w:contextualSpacing/>
      </w:pPr>
      <w:proofErr w:type="gramStart"/>
      <w:r>
        <w:t>a</w:t>
      </w:r>
      <w:proofErr w:type="gramEnd"/>
      <w:r>
        <w:t xml:space="preserve"> count of the number of window air conditioning units installed;</w:t>
      </w:r>
    </w:p>
    <w:p w:rsidR="00BE377C" w:rsidRDefault="00B430BE">
      <w:pPr>
        <w:pStyle w:val="normal0"/>
        <w:numPr>
          <w:ilvl w:val="0"/>
          <w:numId w:val="2"/>
        </w:numPr>
        <w:spacing w:before="0" w:after="0"/>
        <w:ind w:hanging="360"/>
        <w:contextualSpacing/>
      </w:pPr>
      <w:proofErr w:type="gramStart"/>
      <w:r>
        <w:t>the</w:t>
      </w:r>
      <w:proofErr w:type="gramEnd"/>
      <w:r>
        <w:t xml:space="preserve"> temperature setting of pool water, and domestic hot water serving the pool showers, the gym showers and the rest of the school;</w:t>
      </w:r>
    </w:p>
    <w:p w:rsidR="00BE377C" w:rsidRDefault="00B430BE">
      <w:pPr>
        <w:pStyle w:val="normal0"/>
        <w:numPr>
          <w:ilvl w:val="0"/>
          <w:numId w:val="2"/>
        </w:numPr>
        <w:spacing w:before="0" w:after="0"/>
        <w:ind w:hanging="360"/>
        <w:contextualSpacing/>
      </w:pPr>
      <w:proofErr w:type="gramStart"/>
      <w:r>
        <w:t>the</w:t>
      </w:r>
      <w:proofErr w:type="gramEnd"/>
      <w:r>
        <w:t xml:space="preserve"> volume of makeup water supplied to the pool each month, as recorded by a separate un-calibrated sub-meter;</w:t>
      </w:r>
    </w:p>
    <w:p w:rsidR="00BE377C" w:rsidRDefault="00B430BE">
      <w:pPr>
        <w:pStyle w:val="normal0"/>
        <w:numPr>
          <w:ilvl w:val="0"/>
          <w:numId w:val="2"/>
        </w:numPr>
        <w:spacing w:before="0" w:after="0"/>
        <w:ind w:hanging="360"/>
        <w:contextualSpacing/>
      </w:pPr>
      <w:proofErr w:type="gramStart"/>
      <w:r>
        <w:t>the</w:t>
      </w:r>
      <w:proofErr w:type="gramEnd"/>
      <w:r>
        <w:t xml:space="preserve"> kitchen h</w:t>
      </w:r>
      <w:r>
        <w:t>ot water temperature and the number and rating of all kitchen equipment; and</w:t>
      </w:r>
    </w:p>
    <w:p w:rsidR="00BE377C" w:rsidRDefault="00B430BE">
      <w:pPr>
        <w:pStyle w:val="normal0"/>
        <w:numPr>
          <w:ilvl w:val="0"/>
          <w:numId w:val="2"/>
        </w:numPr>
        <w:spacing w:before="0"/>
        <w:ind w:hanging="360"/>
        <w:contextualSpacing/>
      </w:pPr>
      <w:proofErr w:type="gramStart"/>
      <w:r>
        <w:t>the</w:t>
      </w:r>
      <w:proofErr w:type="gramEnd"/>
      <w:r>
        <w:t xml:space="preserve"> open hours of the kitchen and the value of food sales each month.</w:t>
      </w:r>
    </w:p>
    <w:sectPr w:rsidR="00BE377C">
      <w:headerReference w:type="default" r:id="rId10"/>
      <w:footerReference w:type="default" r:id="rId11"/>
      <w:footerReference w:type="first" r:id="rId12"/>
      <w:pgSz w:w="12240" w:h="15840"/>
      <w:pgMar w:top="940" w:right="1720" w:bottom="1000" w:left="1300" w:header="0" w:footer="720" w:gutter="0"/>
      <w:pgNumType w:start="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B430BE">
      <w:pPr>
        <w:spacing w:before="0" w:after="0"/>
      </w:pPr>
      <w:r>
        <w:separator/>
      </w:r>
    </w:p>
  </w:endnote>
  <w:endnote w:type="continuationSeparator" w:id="0">
    <w:p w:rsidR="00000000" w:rsidRDefault="00B430B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Georgia">
    <w:panose1 w:val="02040502050405020303"/>
    <w:charset w:val="00"/>
    <w:family w:val="auto"/>
    <w:pitch w:val="default"/>
  </w:font>
  <w:font w:name="Lucida Grande">
    <w:panose1 w:val="020B0600040502020204"/>
    <w:charset w:val="00"/>
    <w:family w:val="auto"/>
    <w:pitch w:val="variable"/>
    <w:sig w:usb0="E1000AEF" w:usb1="5000A1FF" w:usb2="00000000" w:usb3="00000000" w:csb0="000001BF" w:csb1="00000000"/>
  </w:font>
  <w:font w:name="Trebuchet MS">
    <w:panose1 w:val="020B0603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77C" w:rsidRDefault="00B430BE">
    <w:pPr>
      <w:pStyle w:val="normal0"/>
      <w:spacing w:before="240" w:after="960"/>
      <w:ind w:left="0"/>
    </w:pPr>
    <w:r>
      <w:rPr>
        <w:sz w:val="20"/>
        <w:szCs w:val="20"/>
      </w:rPr>
      <w:t xml:space="preserve">Page </w:t>
    </w:r>
    <w:r>
      <w:fldChar w:fldCharType="begin"/>
    </w:r>
    <w:r>
      <w:instrText>PAGE</w:instrText>
    </w:r>
    <w:r>
      <w:fldChar w:fldCharType="separate"/>
    </w:r>
    <w:r>
      <w:rPr>
        <w:noProof/>
      </w:rPr>
      <w:t>1</w:t>
    </w:r>
    <w:r>
      <w:fldChar w:fldCharType="end"/>
    </w:r>
    <w:r>
      <w:tab/>
    </w:r>
    <w:r>
      <w:tab/>
    </w:r>
    <w:r>
      <w:tab/>
    </w:r>
    <w:r>
      <w:tab/>
    </w:r>
    <w:r>
      <w:tab/>
    </w:r>
    <w:r>
      <w:tab/>
    </w:r>
    <w:r>
      <w:rPr>
        <w:sz w:val="20"/>
        <w:szCs w:val="20"/>
      </w:rPr>
      <w:t>Investor Confidence P</w:t>
    </w:r>
    <w:r>
      <w:rPr>
        <w:sz w:val="20"/>
        <w:szCs w:val="20"/>
      </w:rPr>
      <w:t>roject M&amp;V Plan Option C v1.1</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77C" w:rsidRDefault="00B430BE">
    <w:pPr>
      <w:pStyle w:val="normal0"/>
      <w:spacing w:after="920"/>
      <w:jc w:val="right"/>
    </w:pPr>
    <w:r>
      <w:rPr>
        <w:noProof/>
      </w:rPr>
      <w:drawing>
        <wp:inline distT="0" distB="0" distL="0" distR="0">
          <wp:extent cx="838200" cy="295275"/>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838200" cy="295275"/>
                  </a:xfrm>
                  <a:prstGeom prst="rect">
                    <a:avLst/>
                  </a:prstGeom>
                  <a:ln/>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B430BE">
      <w:pPr>
        <w:spacing w:before="0" w:after="0"/>
      </w:pPr>
      <w:r>
        <w:separator/>
      </w:r>
    </w:p>
  </w:footnote>
  <w:footnote w:type="continuationSeparator" w:id="0">
    <w:p w:rsidR="00000000" w:rsidRDefault="00B430BE">
      <w:pPr>
        <w:spacing w:before="0"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77C" w:rsidRDefault="00BE377C">
    <w:pPr>
      <w:pStyle w:val="normal0"/>
      <w:spacing w:before="960" w:after="240"/>
      <w:ind w:left="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B70A2"/>
    <w:multiLevelType w:val="multilevel"/>
    <w:tmpl w:val="83EEB57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0BF26FC3"/>
    <w:multiLevelType w:val="multilevel"/>
    <w:tmpl w:val="A7A284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BE377C"/>
    <w:rsid w:val="00B430BE"/>
    <w:rsid w:val="00BE37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widowControl w:val="0"/>
        <w:pBdr>
          <w:top w:val="nil"/>
          <w:left w:val="nil"/>
          <w:bottom w:val="nil"/>
          <w:right w:val="nil"/>
          <w:between w:val="nil"/>
        </w:pBdr>
        <w:spacing w:before="80" w:after="200"/>
        <w:ind w:left="16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contextualSpacing/>
      <w:outlineLvl w:val="0"/>
    </w:pPr>
    <w:rPr>
      <w:b/>
      <w:sz w:val="28"/>
      <w:szCs w:val="28"/>
    </w:rPr>
  </w:style>
  <w:style w:type="paragraph" w:styleId="Heading2">
    <w:name w:val="heading 2"/>
    <w:basedOn w:val="normal0"/>
    <w:next w:val="normal0"/>
    <w:pPr>
      <w:keepNext/>
      <w:keepLines/>
      <w:contextualSpacing/>
      <w:outlineLvl w:val="1"/>
    </w:pPr>
    <w:rPr>
      <w:b/>
      <w:sz w:val="24"/>
      <w:szCs w:val="24"/>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sz w:val="24"/>
      <w:szCs w:val="24"/>
    </w:rPr>
  </w:style>
  <w:style w:type="paragraph" w:styleId="Heading5">
    <w:name w:val="heading 5"/>
    <w:basedOn w:val="normal0"/>
    <w:next w:val="normal0"/>
    <w:pPr>
      <w:keepNext/>
      <w:keepLines/>
      <w:spacing w:before="220" w:after="40"/>
      <w:contextualSpacing/>
      <w:outlineLvl w:val="4"/>
    </w:pPr>
    <w:rPr>
      <w:b/>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B430BE"/>
    <w:pPr>
      <w:spacing w:before="0"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430B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widowControl w:val="0"/>
        <w:pBdr>
          <w:top w:val="nil"/>
          <w:left w:val="nil"/>
          <w:bottom w:val="nil"/>
          <w:right w:val="nil"/>
          <w:between w:val="nil"/>
        </w:pBdr>
        <w:spacing w:before="80" w:after="200"/>
        <w:ind w:left="16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contextualSpacing/>
      <w:outlineLvl w:val="0"/>
    </w:pPr>
    <w:rPr>
      <w:b/>
      <w:sz w:val="28"/>
      <w:szCs w:val="28"/>
    </w:rPr>
  </w:style>
  <w:style w:type="paragraph" w:styleId="Heading2">
    <w:name w:val="heading 2"/>
    <w:basedOn w:val="normal0"/>
    <w:next w:val="normal0"/>
    <w:pPr>
      <w:keepNext/>
      <w:keepLines/>
      <w:contextualSpacing/>
      <w:outlineLvl w:val="1"/>
    </w:pPr>
    <w:rPr>
      <w:b/>
      <w:sz w:val="24"/>
      <w:szCs w:val="24"/>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sz w:val="24"/>
      <w:szCs w:val="24"/>
    </w:rPr>
  </w:style>
  <w:style w:type="paragraph" w:styleId="Heading5">
    <w:name w:val="heading 5"/>
    <w:basedOn w:val="normal0"/>
    <w:next w:val="normal0"/>
    <w:pPr>
      <w:keepNext/>
      <w:keepLines/>
      <w:spacing w:before="220" w:after="40"/>
      <w:contextualSpacing/>
      <w:outlineLvl w:val="4"/>
    </w:pPr>
    <w:rPr>
      <w:b/>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B430BE"/>
    <w:pPr>
      <w:spacing w:before="0"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430B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s://www.openee.io/open-source/how-it-works" TargetMode="External"/><Relationship Id="rId10"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2104</Words>
  <Characters>11993</Characters>
  <Application>Microsoft Macintosh Word</Application>
  <DocSecurity>0</DocSecurity>
  <Lines>99</Lines>
  <Paragraphs>28</Paragraphs>
  <ScaleCrop>false</ScaleCrop>
  <Company>Efficiency.org</Company>
  <LinksUpToDate>false</LinksUpToDate>
  <CharactersWithSpaces>14069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Matt Golden</cp:lastModifiedBy>
  <cp:revision>2</cp:revision>
  <dcterms:created xsi:type="dcterms:W3CDTF">2018-01-24T23:26:00Z</dcterms:created>
  <dcterms:modified xsi:type="dcterms:W3CDTF">2018-01-24T23:26:00Z</dcterms:modified>
</cp:coreProperties>
</file>